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right"/>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0" distR="0">
            <wp:extent cx="2162175" cy="638175"/>
            <wp:effectExtent l="0" t="0" r="9525" b="9525"/>
            <wp:docPr id="1" name="图片 1" descr="d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l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162175" cy="638175"/>
                    </a:xfrm>
                    <a:prstGeom prst="rect">
                      <a:avLst/>
                    </a:prstGeom>
                    <a:noFill/>
                    <a:ln>
                      <a:noFill/>
                    </a:ln>
                  </pic:spPr>
                </pic:pic>
              </a:graphicData>
            </a:graphic>
          </wp:inline>
        </w:drawing>
      </w:r>
    </w:p>
    <w:p>
      <w:pPr>
        <w:jc w:val="distribute"/>
        <w:rPr>
          <w:color w:val="000000" w:themeColor="text1"/>
          <w:spacing w:val="40"/>
          <w:w w:val="150"/>
          <w:kern w:val="10"/>
          <w:sz w:val="36"/>
          <w:szCs w:val="36"/>
          <w14:textFill>
            <w14:solidFill>
              <w14:schemeClr w14:val="tx1"/>
            </w14:solidFill>
          </w14:textFill>
        </w:rPr>
      </w:pPr>
      <w:r>
        <w:rPr>
          <w:color w:val="000000" w:themeColor="text1"/>
          <w:spacing w:val="40"/>
          <w:w w:val="150"/>
          <w:kern w:val="10"/>
          <w:sz w:val="36"/>
          <w:szCs w:val="36"/>
          <w14:textFill>
            <w14:solidFill>
              <w14:schemeClr w14:val="tx1"/>
            </w14:solidFill>
          </w14:textFill>
        </w:rPr>
        <w:t>中国制冷空调工业协会标准</w:t>
      </w:r>
    </w:p>
    <w:p>
      <w:pPr>
        <w:rPr>
          <w:color w:val="000000" w:themeColor="text1"/>
          <w14:textFill>
            <w14:solidFill>
              <w14:schemeClr w14:val="tx1"/>
            </w14:solidFill>
          </w14:textFill>
        </w:rPr>
      </w:pPr>
    </w:p>
    <w:p>
      <w:pPr>
        <w:jc w:val="right"/>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T/CRAA</w:t>
      </w:r>
      <w:r>
        <w:rPr>
          <w:rFonts w:hint="eastAsia"/>
          <w:color w:val="000000" w:themeColor="text1"/>
          <w:sz w:val="28"/>
          <w:szCs w:val="28"/>
          <w:lang w:val="en-US" w:eastAsia="zh-CN"/>
          <w14:textFill>
            <w14:solidFill>
              <w14:schemeClr w14:val="tx1"/>
            </w14:solidFill>
          </w14:textFill>
        </w:rPr>
        <w:t xml:space="preserve">S </w:t>
      </w:r>
      <w:r>
        <w:rPr>
          <w:color w:val="000000" w:themeColor="text1"/>
          <w:sz w:val="28"/>
          <w:szCs w:val="28"/>
          <w14:textFill>
            <w14:solidFill>
              <w14:schemeClr w14:val="tx1"/>
            </w14:solidFill>
          </w14:textFill>
        </w:rPr>
        <w:t>XXX—20XX</w:t>
      </w:r>
    </w:p>
    <w:p>
      <w:pPr>
        <w:pBdr>
          <w:bottom w:val="single" w:color="auto" w:sz="4" w:space="1"/>
        </w:pBdr>
        <w:jc w:val="right"/>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pStyle w:val="86"/>
        <w:snapToGrid w:val="0"/>
        <w:spacing w:line="240" w:lineRule="auto"/>
        <w:rPr>
          <w:color w:val="000000" w:themeColor="text1"/>
          <w:sz w:val="48"/>
          <w:szCs w:val="48"/>
          <w14:textFill>
            <w14:solidFill>
              <w14:schemeClr w14:val="tx1"/>
            </w14:solidFill>
          </w14:textFill>
        </w:rPr>
      </w:pPr>
      <w:r>
        <w:rPr>
          <w:rFonts w:hint="eastAsia"/>
          <w:w w:val="95"/>
        </w:rPr>
        <w:t>低碳产品技术规范</w:t>
      </w:r>
    </w:p>
    <w:p>
      <w:pPr>
        <w:pStyle w:val="86"/>
        <w:snapToGrid w:val="0"/>
        <w:spacing w:line="240" w:lineRule="auto"/>
        <w:rPr>
          <w:w w:val="95"/>
        </w:rPr>
      </w:pPr>
      <w:r>
        <w:rPr>
          <w:rFonts w:hint="eastAsia"/>
          <w:w w:val="95"/>
        </w:rPr>
        <w:t>计算机和数据处理机房用空气调节机</w:t>
      </w:r>
    </w:p>
    <w:p>
      <w:pPr>
        <w:jc w:val="center"/>
        <w:rPr>
          <w:b/>
          <w:color w:val="000000" w:themeColor="text1"/>
          <w:sz w:val="30"/>
          <w:szCs w:val="30"/>
          <w14:textFill>
            <w14:solidFill>
              <w14:schemeClr w14:val="tx1"/>
            </w14:solidFill>
          </w14:textFill>
        </w:rPr>
      </w:pPr>
    </w:p>
    <w:p>
      <w:pPr>
        <w:jc w:val="center"/>
        <w:rPr>
          <w:sz w:val="26"/>
        </w:rPr>
      </w:pPr>
      <w:r>
        <w:rPr>
          <w:sz w:val="26"/>
        </w:rPr>
        <w:t xml:space="preserve">Technical specification for </w:t>
      </w:r>
      <w:r>
        <w:rPr>
          <w:sz w:val="26"/>
          <w:szCs w:val="26"/>
        </w:rPr>
        <w:t>low carbon products</w:t>
      </w:r>
      <w:r>
        <w:rPr>
          <w:sz w:val="26"/>
        </w:rPr>
        <w:t xml:space="preserve"> assessment —</w:t>
      </w:r>
    </w:p>
    <w:p>
      <w:pPr>
        <w:jc w:val="center"/>
        <w:rPr>
          <w:rFonts w:hint="eastAsia"/>
          <w:b/>
          <w:color w:val="000000" w:themeColor="text1"/>
          <w:sz w:val="30"/>
          <w:szCs w:val="30"/>
          <w14:textFill>
            <w14:solidFill>
              <w14:schemeClr w14:val="tx1"/>
            </w14:solidFill>
          </w14:textFill>
        </w:rPr>
      </w:pPr>
      <w:r>
        <w:rPr>
          <w:sz w:val="26"/>
        </w:rPr>
        <w:t xml:space="preserve">Air-conditioners for computer and </w:t>
      </w:r>
      <w:r>
        <w:rPr>
          <w:rFonts w:hint="eastAsia"/>
          <w:sz w:val="26"/>
          <w:szCs w:val="26"/>
        </w:rPr>
        <w:t>data</w:t>
      </w:r>
      <w:r>
        <w:rPr>
          <w:sz w:val="26"/>
          <w:szCs w:val="26"/>
        </w:rPr>
        <w:t xml:space="preserve"> </w:t>
      </w:r>
      <w:r>
        <w:rPr>
          <w:rFonts w:hint="eastAsia"/>
          <w:sz w:val="26"/>
          <w:szCs w:val="26"/>
        </w:rPr>
        <w:t>processing</w:t>
      </w:r>
      <w:r>
        <w:rPr>
          <w:sz w:val="26"/>
        </w:rPr>
        <w:t xml:space="preserve"> room</w:t>
      </w:r>
    </w:p>
    <w:p>
      <w:pPr>
        <w:jc w:val="center"/>
        <w:rPr>
          <w:rFonts w:eastAsia="黑体"/>
          <w:color w:val="000000" w:themeColor="text1"/>
          <w:sz w:val="30"/>
          <w:szCs w:val="30"/>
          <w14:textFill>
            <w14:solidFill>
              <w14:schemeClr w14:val="tx1"/>
            </w14:solidFill>
          </w14:textFill>
        </w:rPr>
      </w:pPr>
      <w:r>
        <w:rPr>
          <w:rFonts w:hint="eastAsia" w:eastAsia="黑体"/>
          <w:color w:val="000000" w:themeColor="text1"/>
          <w:sz w:val="30"/>
          <w:szCs w:val="30"/>
          <w14:textFill>
            <w14:solidFill>
              <w14:schemeClr w14:val="tx1"/>
            </w14:solidFill>
          </w14:textFill>
        </w:rPr>
        <w:t>（征求意见稿）</w:t>
      </w: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rFonts w:hint="eastAsia"/>
          <w:color w:val="000000" w:themeColor="text1"/>
          <w14:textFill>
            <w14:solidFill>
              <w14:schemeClr w14:val="tx1"/>
            </w14:solidFill>
          </w14:textFill>
        </w:rPr>
      </w:pPr>
    </w:p>
    <w:p>
      <w:pPr>
        <w:pBdr>
          <w:bottom w:val="single" w:color="auto" w:sz="4" w:space="1"/>
        </w:pBdr>
        <w:jc w:val="distribute"/>
        <w:rPr>
          <w:rFonts w:eastAsia="黑体"/>
          <w:color w:val="000000" w:themeColor="text1"/>
          <w:sz w:val="30"/>
          <w:szCs w:val="30"/>
          <w14:textFill>
            <w14:solidFill>
              <w14:schemeClr w14:val="tx1"/>
            </w14:solidFill>
          </w14:textFill>
        </w:rPr>
      </w:pPr>
      <w:r>
        <w:rPr>
          <w:rFonts w:eastAsia="黑体"/>
          <w:color w:val="000000" w:themeColor="text1"/>
          <w:sz w:val="30"/>
          <w:szCs w:val="30"/>
          <w14:textFill>
            <w14:solidFill>
              <w14:schemeClr w14:val="tx1"/>
            </w14:solidFill>
          </w14:textFill>
        </w:rPr>
        <w:t>20XX-XX-XX发布</w:t>
      </w:r>
      <w:r>
        <w:rPr>
          <w:rFonts w:eastAsia="黑体"/>
          <w:color w:val="000000" w:themeColor="text1"/>
          <w:sz w:val="30"/>
          <w:szCs w:val="30"/>
          <w14:textFill>
            <w14:solidFill>
              <w14:schemeClr w14:val="tx1"/>
            </w14:solidFill>
          </w14:textFill>
        </w:rPr>
        <w:tab/>
      </w:r>
      <w:r>
        <w:rPr>
          <w:rFonts w:eastAsia="黑体"/>
          <w:color w:val="000000" w:themeColor="text1"/>
          <w:sz w:val="30"/>
          <w:szCs w:val="30"/>
          <w14:textFill>
            <w14:solidFill>
              <w14:schemeClr w14:val="tx1"/>
            </w14:solidFill>
          </w14:textFill>
        </w:rPr>
        <w:tab/>
      </w:r>
      <w:r>
        <w:rPr>
          <w:rFonts w:eastAsia="黑体"/>
          <w:color w:val="000000" w:themeColor="text1"/>
          <w:sz w:val="30"/>
          <w:szCs w:val="30"/>
          <w14:textFill>
            <w14:solidFill>
              <w14:schemeClr w14:val="tx1"/>
            </w14:solidFill>
          </w14:textFill>
        </w:rPr>
        <w:tab/>
      </w:r>
      <w:r>
        <w:rPr>
          <w:rFonts w:eastAsia="黑体"/>
          <w:color w:val="000000" w:themeColor="text1"/>
          <w:sz w:val="30"/>
          <w:szCs w:val="30"/>
          <w14:textFill>
            <w14:solidFill>
              <w14:schemeClr w14:val="tx1"/>
            </w14:solidFill>
          </w14:textFill>
        </w:rPr>
        <w:tab/>
      </w:r>
      <w:r>
        <w:rPr>
          <w:rFonts w:eastAsia="黑体"/>
          <w:color w:val="000000" w:themeColor="text1"/>
          <w:sz w:val="30"/>
          <w:szCs w:val="30"/>
          <w14:textFill>
            <w14:solidFill>
              <w14:schemeClr w14:val="tx1"/>
            </w14:solidFill>
          </w14:textFill>
        </w:rPr>
        <w:tab/>
      </w:r>
      <w:r>
        <w:rPr>
          <w:rFonts w:eastAsia="黑体"/>
          <w:color w:val="000000" w:themeColor="text1"/>
          <w:sz w:val="30"/>
          <w:szCs w:val="30"/>
          <w14:textFill>
            <w14:solidFill>
              <w14:schemeClr w14:val="tx1"/>
            </w14:solidFill>
          </w14:textFill>
        </w:rPr>
        <w:tab/>
      </w:r>
      <w:r>
        <w:rPr>
          <w:rFonts w:eastAsia="黑体"/>
          <w:color w:val="000000" w:themeColor="text1"/>
          <w:sz w:val="30"/>
          <w:szCs w:val="30"/>
          <w14:textFill>
            <w14:solidFill>
              <w14:schemeClr w14:val="tx1"/>
            </w14:solidFill>
          </w14:textFill>
        </w:rPr>
        <w:tab/>
      </w:r>
      <w:r>
        <w:rPr>
          <w:rFonts w:eastAsia="黑体"/>
          <w:color w:val="000000" w:themeColor="text1"/>
          <w:sz w:val="30"/>
          <w:szCs w:val="30"/>
          <w14:textFill>
            <w14:solidFill>
              <w14:schemeClr w14:val="tx1"/>
            </w14:solidFill>
          </w14:textFill>
        </w:rPr>
        <w:tab/>
      </w:r>
      <w:r>
        <w:rPr>
          <w:rFonts w:eastAsia="黑体"/>
          <w:color w:val="000000" w:themeColor="text1"/>
          <w:sz w:val="30"/>
          <w:szCs w:val="30"/>
          <w14:textFill>
            <w14:solidFill>
              <w14:schemeClr w14:val="tx1"/>
            </w14:solidFill>
          </w14:textFill>
        </w:rPr>
        <w:tab/>
      </w:r>
      <w:r>
        <w:rPr>
          <w:rFonts w:eastAsia="黑体"/>
          <w:color w:val="000000" w:themeColor="text1"/>
          <w:sz w:val="30"/>
          <w:szCs w:val="30"/>
          <w14:textFill>
            <w14:solidFill>
              <w14:schemeClr w14:val="tx1"/>
            </w14:solidFill>
          </w14:textFill>
        </w:rPr>
        <w:tab/>
      </w:r>
      <w:r>
        <w:rPr>
          <w:rFonts w:eastAsia="黑体"/>
          <w:color w:val="000000" w:themeColor="text1"/>
          <w:sz w:val="30"/>
          <w:szCs w:val="30"/>
          <w14:textFill>
            <w14:solidFill>
              <w14:schemeClr w14:val="tx1"/>
            </w14:solidFill>
          </w14:textFill>
        </w:rPr>
        <w:t>20XX-XX-XX实施</w:t>
      </w:r>
    </w:p>
    <w:p>
      <w:pPr>
        <w:jc w:val="center"/>
        <w:rPr>
          <w:rFonts w:eastAsia="黑体"/>
          <w:color w:val="000000" w:themeColor="text1"/>
          <w:kern w:val="0"/>
          <w:sz w:val="28"/>
          <w:szCs w:val="28"/>
          <w14:textFill>
            <w14:solidFill>
              <w14:schemeClr w14:val="tx1"/>
            </w14:solidFill>
          </w14:textFill>
        </w:rPr>
      </w:pPr>
      <w:r>
        <w:rPr>
          <w:color w:val="000000" w:themeColor="text1"/>
          <w:w w:val="150"/>
          <w:sz w:val="28"/>
          <w:szCs w:val="28"/>
          <w14:textFill>
            <w14:solidFill>
              <w14:schemeClr w14:val="tx1"/>
            </w14:solidFill>
          </w14:textFill>
        </w:rPr>
        <w:t>中国制冷空调工业协会</w:t>
      </w:r>
      <w:r>
        <w:rPr>
          <w:color w:val="000000" w:themeColor="text1"/>
          <w:sz w:val="28"/>
          <w:szCs w:val="28"/>
          <w14:textFill>
            <w14:solidFill>
              <w14:schemeClr w14:val="tx1"/>
            </w14:solidFill>
          </w14:textFill>
        </w:rPr>
        <w:tab/>
      </w:r>
      <w:r>
        <w:rPr>
          <w:rFonts w:eastAsia="黑体"/>
          <w:color w:val="000000" w:themeColor="text1"/>
          <w:sz w:val="28"/>
          <w:szCs w:val="28"/>
          <w14:textFill>
            <w14:solidFill>
              <w14:schemeClr w14:val="tx1"/>
            </w14:solidFill>
          </w14:textFill>
        </w:rPr>
        <w:t>发布</w:t>
      </w:r>
    </w:p>
    <w:p>
      <w:pPr>
        <w:rPr>
          <w:color w:val="000000" w:themeColor="text1"/>
          <w14:textFill>
            <w14:solidFill>
              <w14:schemeClr w14:val="tx1"/>
            </w14:solidFill>
          </w14:textFill>
        </w:rPr>
      </w:pPr>
    </w:p>
    <w:sdt>
      <w:sdtPr>
        <w:rPr>
          <w:rFonts w:ascii="Times New Roman" w:hAnsi="Times New Roman" w:eastAsia="宋体" w:cs="Times New Roman"/>
          <w:color w:val="000000" w:themeColor="text1"/>
          <w:kern w:val="2"/>
          <w:sz w:val="21"/>
          <w:szCs w:val="24"/>
          <w:lang w:val="zh-CN"/>
          <w14:textFill>
            <w14:solidFill>
              <w14:schemeClr w14:val="tx1"/>
            </w14:solidFill>
          </w14:textFill>
        </w:rPr>
        <w:id w:val="-371771386"/>
        <w:docPartObj>
          <w:docPartGallery w:val="Table of Contents"/>
          <w:docPartUnique/>
        </w:docPartObj>
      </w:sdtPr>
      <w:sdtEndPr>
        <w:rPr>
          <w:rFonts w:ascii="Times New Roman" w:hAnsi="Times New Roman" w:eastAsia="宋体" w:cs="Times New Roman"/>
          <w:b/>
          <w:bCs/>
          <w:color w:val="000000" w:themeColor="text1"/>
          <w:kern w:val="2"/>
          <w:sz w:val="21"/>
          <w:szCs w:val="24"/>
          <w:lang w:val="zh-CN"/>
          <w14:textFill>
            <w14:solidFill>
              <w14:schemeClr w14:val="tx1"/>
            </w14:solidFill>
          </w14:textFill>
        </w:rPr>
      </w:sdtEndPr>
      <w:sdtContent>
        <w:p>
          <w:pPr>
            <w:pStyle w:val="60"/>
            <w:jc w:val="center"/>
            <w:rPr>
              <w:rFonts w:ascii="Times New Roman" w:hAnsi="Times New Roman" w:cs="Times New Roman"/>
              <w:color w:val="000000" w:themeColor="text1"/>
              <w:lang w:val="zh-CN"/>
              <w14:textFill>
                <w14:solidFill>
                  <w14:schemeClr w14:val="tx1"/>
                </w14:solidFill>
              </w14:textFill>
            </w:rPr>
          </w:pPr>
          <w:r>
            <w:rPr>
              <w:rFonts w:ascii="Times New Roman" w:hAnsi="Times New Roman" w:cs="Times New Roman"/>
              <w:color w:val="000000" w:themeColor="text1"/>
              <w:lang w:val="zh-CN"/>
              <w14:textFill>
                <w14:solidFill>
                  <w14:schemeClr w14:val="tx1"/>
                </w14:solidFill>
              </w14:textFill>
            </w:rPr>
            <w:t>目次</w:t>
          </w:r>
        </w:p>
        <w:p>
          <w:pPr>
            <w:rPr>
              <w:rFonts w:hint="eastAsia"/>
              <w:lang w:val="zh-CN"/>
            </w:rPr>
          </w:pPr>
        </w:p>
        <w:p>
          <w:pPr>
            <w:spacing w:line="400" w:lineRule="exact"/>
            <w:jc w:val="distribute"/>
            <w:rPr>
              <w:szCs w:val="21"/>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TOC \o "1-3" \h \z \u </w:instrText>
          </w:r>
          <w:r>
            <w:rPr>
              <w:color w:val="000000" w:themeColor="text1"/>
              <w14:textFill>
                <w14:solidFill>
                  <w14:schemeClr w14:val="tx1"/>
                </w14:solidFill>
              </w14:textFill>
            </w:rPr>
            <w:fldChar w:fldCharType="separate"/>
          </w:r>
          <w:r>
            <w:rPr>
              <w:szCs w:val="21"/>
            </w:rPr>
            <w:t>1 范围</w:t>
          </w:r>
          <w:r>
            <w:rPr>
              <w:rFonts w:hint="eastAsia"/>
              <w:szCs w:val="21"/>
            </w:rPr>
            <w:t xml:space="preserve"> …………………………………………………………………………………………… 1</w:t>
          </w:r>
        </w:p>
        <w:p>
          <w:pPr>
            <w:spacing w:line="400" w:lineRule="exact"/>
            <w:jc w:val="distribute"/>
            <w:rPr>
              <w:szCs w:val="21"/>
            </w:rPr>
          </w:pPr>
          <w:r>
            <w:rPr>
              <w:szCs w:val="21"/>
            </w:rPr>
            <w:t>2规范性引用文件</w:t>
          </w:r>
          <w:r>
            <w:rPr>
              <w:rFonts w:hint="eastAsia"/>
              <w:szCs w:val="21"/>
            </w:rPr>
            <w:t xml:space="preserve"> ……………………………………………………………………………… 1</w:t>
          </w:r>
        </w:p>
        <w:p>
          <w:pPr>
            <w:spacing w:line="400" w:lineRule="exact"/>
            <w:jc w:val="distribute"/>
            <w:rPr>
              <w:szCs w:val="21"/>
            </w:rPr>
          </w:pPr>
          <w:r>
            <w:rPr>
              <w:szCs w:val="21"/>
            </w:rPr>
            <w:t>3术语和定义</w:t>
          </w:r>
          <w:r>
            <w:rPr>
              <w:rFonts w:hint="eastAsia"/>
              <w:szCs w:val="21"/>
            </w:rPr>
            <w:t xml:space="preserve"> …………………………………………………………………………………… 1</w:t>
          </w:r>
        </w:p>
        <w:p>
          <w:pPr>
            <w:spacing w:line="400" w:lineRule="exact"/>
            <w:jc w:val="distribute"/>
            <w:rPr>
              <w:szCs w:val="21"/>
            </w:rPr>
          </w:pPr>
          <w:r>
            <w:rPr>
              <w:szCs w:val="21"/>
            </w:rPr>
            <w:t>4评价要求</w:t>
          </w:r>
          <w:r>
            <w:rPr>
              <w:rFonts w:hint="eastAsia"/>
              <w:szCs w:val="21"/>
            </w:rPr>
            <w:t xml:space="preserve"> ……………………………………………………………………………………… 2</w:t>
          </w:r>
        </w:p>
        <w:p>
          <w:pPr>
            <w:spacing w:line="400" w:lineRule="exact"/>
            <w:jc w:val="distribute"/>
            <w:rPr>
              <w:szCs w:val="21"/>
            </w:rPr>
          </w:pPr>
          <w:r>
            <w:rPr>
              <w:szCs w:val="21"/>
            </w:rPr>
            <w:t>5评价方法</w:t>
          </w:r>
          <w:r>
            <w:rPr>
              <w:rFonts w:hint="eastAsia"/>
              <w:szCs w:val="21"/>
            </w:rPr>
            <w:t xml:space="preserve"> ……………………………………………………………………………………… 4</w:t>
          </w:r>
        </w:p>
        <w:p>
          <w:pPr>
            <w:spacing w:line="400" w:lineRule="exact"/>
            <w:jc w:val="distribute"/>
            <w:rPr>
              <w:szCs w:val="21"/>
            </w:rPr>
          </w:pPr>
          <w:r>
            <w:rPr>
              <w:szCs w:val="21"/>
            </w:rPr>
            <w:t>附录A（规范性）</w:t>
          </w:r>
          <w:r>
            <w:rPr>
              <w:rFonts w:hint="eastAsia"/>
              <w:szCs w:val="21"/>
            </w:rPr>
            <w:t>机组季节耗电量的测试</w:t>
          </w:r>
          <w:r>
            <w:rPr>
              <w:szCs w:val="21"/>
            </w:rPr>
            <w:t>方法</w:t>
          </w:r>
          <w:r>
            <w:rPr>
              <w:rFonts w:hint="eastAsia"/>
              <w:szCs w:val="21"/>
            </w:rPr>
            <w:t xml:space="preserve"> ………………………………………… 5</w:t>
          </w:r>
        </w:p>
        <w:p>
          <w:pPr>
            <w:pStyle w:val="34"/>
            <w:tabs>
              <w:tab w:val="right" w:leader="dot" w:pos="9061"/>
            </w:tabs>
            <w:ind w:left="0" w:leftChars="0"/>
            <w:rPr>
              <w:color w:val="000000" w:themeColor="text1"/>
              <w14:textFill>
                <w14:solidFill>
                  <w14:schemeClr w14:val="tx1"/>
                </w14:solidFill>
              </w14:textFill>
            </w:rPr>
          </w:pPr>
          <w:r>
            <w:rPr>
              <w:sz w:val="24"/>
            </w:rPr>
            <w:br w:type="page"/>
          </w:r>
          <w:r>
            <w:rPr>
              <w:b/>
              <w:bCs/>
              <w:color w:val="000000" w:themeColor="text1"/>
              <w:lang w:val="zh-CN"/>
              <w14:textFill>
                <w14:solidFill>
                  <w14:schemeClr w14:val="tx1"/>
                </w14:solidFill>
              </w14:textFill>
            </w:rPr>
            <w:fldChar w:fldCharType="end"/>
          </w:r>
        </w:p>
      </w:sdtContent>
    </w:sdt>
    <w:p>
      <w:pPr>
        <w:widowControl/>
        <w:spacing w:before="546" w:beforeLines="150"/>
        <w:jc w:val="center"/>
        <w:rPr>
          <w:rFonts w:hint="eastAsia" w:ascii="黑体" w:hAnsi="黑体" w:eastAsia="黑体"/>
          <w:color w:val="000000" w:themeColor="text1"/>
          <w:sz w:val="28"/>
          <w:szCs w:val="28"/>
          <w:lang w:val="en-US" w:eastAsia="zh-CN"/>
          <w14:textFill>
            <w14:solidFill>
              <w14:schemeClr w14:val="tx1"/>
            </w14:solidFill>
          </w14:textFill>
        </w:rPr>
      </w:pPr>
      <w:r>
        <w:rPr>
          <w:rFonts w:hint="eastAsia" w:ascii="黑体" w:hAnsi="黑体" w:eastAsia="黑体"/>
          <w:color w:val="000000" w:themeColor="text1"/>
          <w:sz w:val="28"/>
          <w:szCs w:val="28"/>
          <w:lang w:val="en-US" w:eastAsia="zh-CN"/>
          <w14:textFill>
            <w14:solidFill>
              <w14:schemeClr w14:val="tx1"/>
            </w14:solidFill>
          </w14:textFill>
        </w:rPr>
        <w:t xml:space="preserve">  低碳产品技术规范  </w:t>
      </w:r>
    </w:p>
    <w:p>
      <w:pPr>
        <w:keepNext w:val="0"/>
        <w:keepLines w:val="0"/>
        <w:pageBreakBefore w:val="0"/>
        <w:widowControl/>
        <w:kinsoku/>
        <w:wordWrap/>
        <w:overflowPunct/>
        <w:topLinePunct w:val="0"/>
        <w:autoSpaceDE/>
        <w:autoSpaceDN/>
        <w:bidi w:val="0"/>
        <w:adjustRightInd/>
        <w:snapToGrid/>
        <w:jc w:val="center"/>
        <w:textAlignment w:val="auto"/>
        <w:rPr>
          <w:sz w:val="24"/>
        </w:rPr>
      </w:pPr>
      <w:r>
        <w:rPr>
          <w:rFonts w:hint="eastAsia" w:ascii="黑体" w:hAnsi="黑体" w:eastAsia="黑体"/>
          <w:color w:val="000000" w:themeColor="text1"/>
          <w:sz w:val="28"/>
          <w:szCs w:val="28"/>
          <w14:textFill>
            <w14:solidFill>
              <w14:schemeClr w14:val="tx1"/>
            </w14:solidFill>
          </w14:textFill>
        </w:rPr>
        <w:t>计算机和数据处理机房用空气调节机</w:t>
      </w:r>
    </w:p>
    <w:p>
      <w:pPr>
        <w:pStyle w:val="3"/>
        <w:numPr>
          <w:ilvl w:val="0"/>
          <w:numId w:val="16"/>
        </w:numPr>
        <w:spacing w:before="0" w:after="0"/>
        <w:rPr>
          <w:rFonts w:ascii="Times New Roman" w:hAnsi="Times New Roman" w:eastAsiaTheme="minorEastAsia"/>
          <w:color w:val="000000" w:themeColor="text1"/>
          <w:sz w:val="21"/>
          <w:szCs w:val="21"/>
          <w14:textFill>
            <w14:solidFill>
              <w14:schemeClr w14:val="tx1"/>
            </w14:solidFill>
          </w14:textFill>
        </w:rPr>
      </w:pPr>
      <w:bookmarkStart w:id="0" w:name="_Toc150284754"/>
      <w:bookmarkStart w:id="1" w:name="_Toc145161874"/>
      <w:bookmarkStart w:id="2" w:name="_Toc145161746"/>
      <w:bookmarkStart w:id="3" w:name="_Toc133361502"/>
      <w:bookmarkStart w:id="4" w:name="_Toc153715948"/>
      <w:bookmarkStart w:id="5" w:name="_Toc331075620"/>
      <w:bookmarkStart w:id="6" w:name="_Toc449691094"/>
      <w:bookmarkStart w:id="7" w:name="_Toc148254922"/>
      <w:bookmarkStart w:id="8" w:name="_Toc153715907"/>
      <w:bookmarkStart w:id="9" w:name="_Toc145161810"/>
      <w:bookmarkStart w:id="10" w:name="_Toc448329831"/>
      <w:r>
        <w:rPr>
          <w:rFonts w:ascii="Times New Roman" w:hAnsi="Times New Roman" w:eastAsiaTheme="minorEastAsia"/>
          <w:color w:val="000000" w:themeColor="text1"/>
          <w:sz w:val="21"/>
          <w:szCs w:val="21"/>
          <w14:textFill>
            <w14:solidFill>
              <w14:schemeClr w14:val="tx1"/>
            </w14:solidFill>
          </w14:textFill>
        </w:rPr>
        <w:t>范围</w:t>
      </w:r>
      <w:bookmarkEnd w:id="0"/>
      <w:bookmarkEnd w:id="1"/>
      <w:bookmarkEnd w:id="2"/>
      <w:bookmarkEnd w:id="3"/>
      <w:bookmarkEnd w:id="4"/>
      <w:bookmarkEnd w:id="5"/>
      <w:bookmarkEnd w:id="6"/>
      <w:bookmarkEnd w:id="7"/>
      <w:bookmarkEnd w:id="8"/>
      <w:bookmarkEnd w:id="9"/>
      <w:bookmarkEnd w:id="10"/>
      <w:bookmarkStart w:id="33" w:name="_GoBack"/>
      <w:bookmarkEnd w:id="33"/>
    </w:p>
    <w:p>
      <w:pPr>
        <w:pStyle w:val="59"/>
        <w:ind w:left="360"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本</w:t>
      </w:r>
      <w:r>
        <w:rPr>
          <w:rFonts w:hint="eastAsia"/>
          <w:color w:val="000000" w:themeColor="text1"/>
          <w:szCs w:val="21"/>
          <w14:textFill>
            <w14:solidFill>
              <w14:schemeClr w14:val="tx1"/>
            </w14:solidFill>
          </w14:textFill>
        </w:rPr>
        <w:t>文件</w:t>
      </w:r>
      <w:r>
        <w:rPr>
          <w:color w:val="000000" w:themeColor="text1"/>
          <w:szCs w:val="21"/>
          <w14:textFill>
            <w14:solidFill>
              <w14:schemeClr w14:val="tx1"/>
            </w14:solidFill>
          </w14:textFill>
        </w:rPr>
        <w:t>规定了</w:t>
      </w:r>
      <w:r>
        <w:rPr>
          <w:rFonts w:hint="eastAsia"/>
          <w:color w:val="000000" w:themeColor="text1"/>
          <w:szCs w:val="21"/>
          <w14:textFill>
            <w14:solidFill>
              <w14:schemeClr w14:val="tx1"/>
            </w14:solidFill>
          </w14:textFill>
        </w:rPr>
        <w:t>计算机和数据处理机房用空气调节机（以下简称“机房空调”）作为低碳</w:t>
      </w:r>
      <w:r>
        <w:rPr>
          <w:color w:val="000000" w:themeColor="text1"/>
          <w:szCs w:val="21"/>
          <w14:textFill>
            <w14:solidFill>
              <w14:schemeClr w14:val="tx1"/>
            </w14:solidFill>
          </w14:textFill>
        </w:rPr>
        <w:t>产品的</w:t>
      </w:r>
    </w:p>
    <w:p>
      <w:pPr>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评价要求</w:t>
      </w:r>
      <w:r>
        <w:rPr>
          <w:rFonts w:hint="eastAsia"/>
          <w:color w:val="000000" w:themeColor="text1"/>
          <w:szCs w:val="21"/>
          <w14:textFill>
            <w14:solidFill>
              <w14:schemeClr w14:val="tx1"/>
            </w14:solidFill>
          </w14:textFill>
        </w:rPr>
        <w:t>和评价方法</w:t>
      </w:r>
      <w:r>
        <w:rPr>
          <w:color w:val="000000" w:themeColor="text1"/>
          <w:szCs w:val="21"/>
          <w14:textFill>
            <w14:solidFill>
              <w14:schemeClr w14:val="tx1"/>
            </w14:solidFill>
          </w14:textFill>
        </w:rPr>
        <w:t>。</w:t>
      </w:r>
    </w:p>
    <w:p>
      <w:pPr>
        <w:pStyle w:val="59"/>
        <w:ind w:left="360" w:firstLine="0" w:firstLineChars="0"/>
        <w:rPr>
          <w:szCs w:val="21"/>
        </w:rPr>
      </w:pPr>
      <w:r>
        <w:rPr>
          <w:rFonts w:hint="eastAsia"/>
          <w:szCs w:val="21"/>
        </w:rPr>
        <w:t>本文件适用于计算机、数据处理机和程控交换机等机房用空气调节机，包括机房用制冷剂泵</w:t>
      </w:r>
      <w:r>
        <w:rPr>
          <w:szCs w:val="21"/>
        </w:rPr>
        <w:t>-</w:t>
      </w:r>
      <w:r>
        <w:rPr>
          <w:rFonts w:hint="eastAsia"/>
          <w:szCs w:val="21"/>
        </w:rPr>
        <w:t>压</w:t>
      </w:r>
    </w:p>
    <w:p>
      <w:pPr>
        <w:rPr>
          <w:color w:val="000000" w:themeColor="text1"/>
          <w14:textFill>
            <w14:solidFill>
              <w14:schemeClr w14:val="tx1"/>
            </w14:solidFill>
          </w14:textFill>
        </w:rPr>
      </w:pPr>
      <w:r>
        <w:rPr>
          <w:rFonts w:hint="eastAsia"/>
          <w:szCs w:val="21"/>
        </w:rPr>
        <w:t>缩机双循环空气调节机、机房用间接蒸发冷却空调机组等，其它类似产品可参照执行。</w:t>
      </w:r>
    </w:p>
    <w:p>
      <w:pPr>
        <w:pStyle w:val="3"/>
        <w:numPr>
          <w:ilvl w:val="0"/>
          <w:numId w:val="16"/>
        </w:numPr>
        <w:spacing w:before="0" w:after="0"/>
        <w:rPr>
          <w:rFonts w:ascii="Times New Roman" w:hAnsi="Times New Roman" w:eastAsiaTheme="minorEastAsia"/>
          <w:color w:val="000000" w:themeColor="text1"/>
          <w:sz w:val="21"/>
          <w:szCs w:val="21"/>
          <w14:textFill>
            <w14:solidFill>
              <w14:schemeClr w14:val="tx1"/>
            </w14:solidFill>
          </w14:textFill>
        </w:rPr>
      </w:pPr>
      <w:bookmarkStart w:id="11" w:name="_Toc449691095"/>
      <w:bookmarkStart w:id="12" w:name="_Toc133361503"/>
      <w:bookmarkStart w:id="13" w:name="_Toc145161747"/>
      <w:bookmarkStart w:id="14" w:name="_Toc150284755"/>
      <w:bookmarkStart w:id="15" w:name="_Toc148254923"/>
      <w:bookmarkStart w:id="16" w:name="_Toc331075621"/>
      <w:bookmarkStart w:id="17" w:name="_Toc153715908"/>
      <w:bookmarkStart w:id="18" w:name="_Toc153715949"/>
      <w:bookmarkStart w:id="19" w:name="_Toc145161811"/>
      <w:bookmarkStart w:id="20" w:name="_Toc448329832"/>
      <w:bookmarkStart w:id="21" w:name="_Toc145161875"/>
      <w:r>
        <w:rPr>
          <w:rFonts w:ascii="Times New Roman" w:hAnsi="Times New Roman" w:eastAsiaTheme="minorEastAsia"/>
          <w:color w:val="000000" w:themeColor="text1"/>
          <w:sz w:val="21"/>
          <w:szCs w:val="21"/>
          <w14:textFill>
            <w14:solidFill>
              <w14:schemeClr w14:val="tx1"/>
            </w14:solidFill>
          </w14:textFill>
        </w:rPr>
        <w:t>规范性引用文件</w:t>
      </w:r>
      <w:bookmarkEnd w:id="11"/>
      <w:bookmarkEnd w:id="12"/>
      <w:bookmarkEnd w:id="13"/>
      <w:bookmarkEnd w:id="14"/>
      <w:bookmarkEnd w:id="15"/>
      <w:bookmarkEnd w:id="16"/>
      <w:bookmarkEnd w:id="17"/>
      <w:bookmarkEnd w:id="18"/>
      <w:bookmarkEnd w:id="19"/>
      <w:bookmarkEnd w:id="20"/>
      <w:bookmarkEnd w:id="21"/>
    </w:p>
    <w:p>
      <w:pPr>
        <w:pStyle w:val="59"/>
        <w:ind w:left="360" w:firstLine="0" w:firstLineChars="0"/>
        <w:jc w:val="left"/>
        <w:rPr>
          <w:rFonts w:ascii="Calibri" w:hAnsi="Calibri"/>
        </w:rPr>
      </w:pPr>
      <w:r>
        <w:rPr>
          <w:rFonts w:hint="eastAsia" w:ascii="Calibri" w:hAnsi="Calibri"/>
        </w:rPr>
        <w:t>下列文件中的内容通过文中的规范性引用而构成本文件必不可少的条款。其中，注日期的引用</w:t>
      </w:r>
    </w:p>
    <w:p>
      <w:pPr>
        <w:jc w:val="left"/>
        <w:rPr>
          <w:color w:val="000000" w:themeColor="text1"/>
          <w:szCs w:val="21"/>
          <w14:textFill>
            <w14:solidFill>
              <w14:schemeClr w14:val="tx1"/>
            </w14:solidFill>
          </w14:textFill>
        </w:rPr>
      </w:pPr>
      <w:r>
        <w:rPr>
          <w:rFonts w:hint="eastAsia" w:ascii="Calibri" w:hAnsi="Calibri"/>
        </w:rPr>
        <w:t>文件，仅该日期对应的版本适用于本文件；不注日期的引用文件，其最新版本（包括所有的修改单）适用于本文件</w:t>
      </w:r>
      <w:r>
        <w:rPr>
          <w:color w:val="000000" w:themeColor="text1"/>
          <w:szCs w:val="21"/>
          <w14:textFill>
            <w14:solidFill>
              <w14:schemeClr w14:val="tx1"/>
            </w14:solidFill>
          </w14:textFill>
        </w:rPr>
        <w:t>。</w:t>
      </w:r>
    </w:p>
    <w:p>
      <w:pPr>
        <w:pStyle w:val="59"/>
        <w:ind w:left="360" w:firstLine="0" w:firstLineChars="0"/>
        <w:jc w:val="left"/>
        <w:rPr>
          <w:szCs w:val="21"/>
        </w:rPr>
      </w:pPr>
      <w:r>
        <w:rPr>
          <w:szCs w:val="21"/>
        </w:rPr>
        <w:t>JB/T 7249</w:t>
      </w:r>
      <w:r>
        <w:rPr>
          <w:rFonts w:hint="eastAsia"/>
          <w:szCs w:val="21"/>
        </w:rPr>
        <w:t xml:space="preserve">  </w:t>
      </w:r>
      <w:r>
        <w:rPr>
          <w:szCs w:val="21"/>
        </w:rPr>
        <w:t>制冷设备 术语</w:t>
      </w:r>
    </w:p>
    <w:p>
      <w:pPr>
        <w:pStyle w:val="59"/>
        <w:ind w:left="360" w:firstLine="0" w:firstLineChars="0"/>
        <w:jc w:val="left"/>
        <w:rPr>
          <w:szCs w:val="21"/>
        </w:rPr>
      </w:pPr>
      <w:r>
        <w:rPr>
          <w:szCs w:val="21"/>
        </w:rPr>
        <w:t>GB/T 17758 单元式空气调节机</w:t>
      </w:r>
    </w:p>
    <w:p>
      <w:pPr>
        <w:pStyle w:val="59"/>
        <w:ind w:left="360" w:firstLine="0" w:firstLineChars="0"/>
        <w:rPr>
          <w:color w:val="000000" w:themeColor="text1"/>
          <w14:textFill>
            <w14:solidFill>
              <w14:schemeClr w14:val="tx1"/>
            </w14:solidFill>
          </w14:textFill>
        </w:rPr>
      </w:pPr>
      <w:r>
        <w:rPr>
          <w:szCs w:val="21"/>
        </w:rPr>
        <w:t xml:space="preserve">GB/T </w:t>
      </w:r>
      <w:r>
        <w:rPr>
          <w:rFonts w:hint="eastAsia"/>
          <w:szCs w:val="21"/>
        </w:rPr>
        <w:t>19413</w:t>
      </w:r>
      <w:r>
        <w:rPr>
          <w:szCs w:val="21"/>
        </w:rPr>
        <w:t xml:space="preserve"> </w:t>
      </w:r>
      <w:r>
        <w:rPr>
          <w:rFonts w:hint="eastAsia"/>
          <w:szCs w:val="21"/>
        </w:rPr>
        <w:t>计算机和数据处理机房用单元式空气调节机</w:t>
      </w:r>
    </w:p>
    <w:p>
      <w:pPr>
        <w:pStyle w:val="3"/>
        <w:numPr>
          <w:ilvl w:val="0"/>
          <w:numId w:val="16"/>
        </w:numPr>
        <w:spacing w:before="0" w:after="0"/>
        <w:rPr>
          <w:rFonts w:ascii="Times New Roman" w:hAnsi="Times New Roman" w:eastAsiaTheme="minorEastAsia"/>
          <w:color w:val="000000" w:themeColor="text1"/>
          <w:sz w:val="21"/>
          <w:szCs w:val="21"/>
          <w14:textFill>
            <w14:solidFill>
              <w14:schemeClr w14:val="tx1"/>
            </w14:solidFill>
          </w14:textFill>
        </w:rPr>
      </w:pPr>
      <w:bookmarkStart w:id="22" w:name="_Toc331075622"/>
      <w:bookmarkStart w:id="23" w:name="_Toc448329833"/>
      <w:bookmarkStart w:id="24" w:name="_Toc150284756"/>
      <w:bookmarkStart w:id="25" w:name="_Toc148254924"/>
      <w:bookmarkStart w:id="26" w:name="_Toc145161876"/>
      <w:bookmarkStart w:id="27" w:name="_Toc145161748"/>
      <w:bookmarkStart w:id="28" w:name="_Toc133361504"/>
      <w:bookmarkStart w:id="29" w:name="_Toc449691096"/>
      <w:bookmarkStart w:id="30" w:name="_Toc145161812"/>
      <w:bookmarkStart w:id="31" w:name="_Toc153715909"/>
      <w:bookmarkStart w:id="32" w:name="_Toc153715950"/>
      <w:r>
        <w:rPr>
          <w:rFonts w:ascii="Times New Roman" w:hAnsi="Times New Roman" w:eastAsiaTheme="minorEastAsia"/>
          <w:color w:val="000000" w:themeColor="text1"/>
          <w:sz w:val="21"/>
          <w:szCs w:val="21"/>
          <w14:textFill>
            <w14:solidFill>
              <w14:schemeClr w14:val="tx1"/>
            </w14:solidFill>
          </w14:textFill>
        </w:rPr>
        <w:t>术语和定义</w:t>
      </w:r>
      <w:bookmarkEnd w:id="22"/>
      <w:bookmarkEnd w:id="23"/>
      <w:bookmarkEnd w:id="24"/>
      <w:bookmarkEnd w:id="25"/>
      <w:bookmarkEnd w:id="26"/>
      <w:bookmarkEnd w:id="27"/>
      <w:bookmarkEnd w:id="28"/>
      <w:bookmarkEnd w:id="29"/>
      <w:bookmarkEnd w:id="30"/>
      <w:bookmarkEnd w:id="31"/>
      <w:bookmarkEnd w:id="32"/>
    </w:p>
    <w:p>
      <w:pPr>
        <w:pStyle w:val="59"/>
        <w:ind w:left="360" w:firstLine="0" w:firstLineChars="0"/>
        <w:rPr>
          <w:rFonts w:ascii="Times New Roman" w:hAnsi="Times New Roman" w:cs="Times New Roman"/>
          <w:color w:val="000000" w:themeColor="text1"/>
          <w14:textFill>
            <w14:solidFill>
              <w14:schemeClr w14:val="tx1"/>
            </w14:solidFill>
          </w14:textFill>
        </w:rPr>
      </w:pPr>
      <w:r>
        <w:rPr>
          <w:rFonts w:ascii="Times New Roman" w:hAnsi="Times New Roman" w:eastAsia="宋体" w:cs="Times New Roman"/>
          <w:szCs w:val="21"/>
        </w:rPr>
        <w:t>JB/T</w:t>
      </w:r>
      <w:r>
        <w:rPr>
          <w:rFonts w:hint="eastAsia" w:ascii="Times New Roman" w:hAnsi="Times New Roman" w:eastAsia="宋体" w:cs="Times New Roman"/>
          <w:szCs w:val="21"/>
        </w:rPr>
        <w:t xml:space="preserve"> </w:t>
      </w:r>
      <w:r>
        <w:rPr>
          <w:rFonts w:ascii="Times New Roman" w:hAnsi="Times New Roman" w:eastAsia="宋体" w:cs="Times New Roman"/>
          <w:szCs w:val="21"/>
        </w:rPr>
        <w:t>7249、GB/T</w:t>
      </w:r>
      <w:r>
        <w:rPr>
          <w:rFonts w:hint="eastAsia" w:ascii="Times New Roman" w:hAnsi="Times New Roman" w:eastAsia="宋体" w:cs="Times New Roman"/>
          <w:szCs w:val="21"/>
        </w:rPr>
        <w:t xml:space="preserve"> </w:t>
      </w:r>
      <w:r>
        <w:rPr>
          <w:rFonts w:ascii="Times New Roman" w:hAnsi="Times New Roman" w:eastAsia="宋体" w:cs="Times New Roman"/>
          <w:szCs w:val="21"/>
        </w:rPr>
        <w:t xml:space="preserve">17758、GB/T </w:t>
      </w:r>
      <w:r>
        <w:rPr>
          <w:rFonts w:hint="eastAsia" w:ascii="Times New Roman" w:hAnsi="Times New Roman" w:eastAsia="宋体" w:cs="Times New Roman"/>
          <w:szCs w:val="21"/>
        </w:rPr>
        <w:t>19413</w:t>
      </w:r>
      <w:r>
        <w:rPr>
          <w:rFonts w:ascii="Times New Roman" w:hAnsi="Times New Roman" w:eastAsia="宋体" w:cs="Times New Roman"/>
          <w:szCs w:val="21"/>
        </w:rPr>
        <w:t>界定的以及下列术语和定义适用于本文件。</w:t>
      </w:r>
    </w:p>
    <w:p>
      <w:pPr>
        <w:pStyle w:val="59"/>
        <w:numPr>
          <w:ilvl w:val="1"/>
          <w:numId w:val="17"/>
        </w:numPr>
        <w:ind w:left="0" w:firstLine="0" w:firstLineChars="0"/>
        <w:rPr>
          <w:rFonts w:ascii="Times New Roman" w:hAnsi="Times New Roman" w:cs="Times New Roman"/>
          <w:szCs w:val="21"/>
        </w:rPr>
      </w:pPr>
    </w:p>
    <w:p>
      <w:pPr>
        <w:ind w:firstLine="420" w:firstLineChars="200"/>
        <w:rPr>
          <w:szCs w:val="21"/>
        </w:rPr>
      </w:pPr>
      <w:r>
        <w:rPr>
          <w:rFonts w:ascii="黑体" w:hAnsi="黑体" w:eastAsia="黑体"/>
          <w:bCs/>
        </w:rPr>
        <w:t>设计使用寿命</w:t>
      </w:r>
      <w:r>
        <w:rPr>
          <w:szCs w:val="21"/>
        </w:rPr>
        <w:t xml:space="preserve">  design service life</w:t>
      </w:r>
    </w:p>
    <w:p>
      <w:pPr>
        <w:ind w:firstLine="420" w:firstLineChars="200"/>
        <w:rPr>
          <w:i/>
          <w:iCs/>
          <w:szCs w:val="21"/>
        </w:rPr>
      </w:pPr>
      <w:r>
        <w:rPr>
          <w:i/>
          <w:iCs/>
          <w:szCs w:val="21"/>
        </w:rPr>
        <w:t>N</w:t>
      </w:r>
    </w:p>
    <w:p>
      <w:pPr>
        <w:ind w:firstLine="420" w:firstLineChars="200"/>
        <w:rPr>
          <w:szCs w:val="21"/>
        </w:rPr>
      </w:pPr>
      <w:r>
        <w:rPr>
          <w:szCs w:val="21"/>
        </w:rPr>
        <w:t>产品设计时，预计不失去使用功能的有效使用时间，可在理论上保证产品使用时间的长久性。</w:t>
      </w:r>
    </w:p>
    <w:p>
      <w:pPr>
        <w:ind w:firstLine="360" w:firstLineChars="200"/>
        <w:rPr>
          <w:sz w:val="18"/>
          <w:szCs w:val="18"/>
        </w:rPr>
      </w:pPr>
      <w:r>
        <w:rPr>
          <w:sz w:val="18"/>
          <w:szCs w:val="18"/>
        </w:rPr>
        <w:t>注：单位为年（a）。</w:t>
      </w:r>
    </w:p>
    <w:p>
      <w:pPr>
        <w:pStyle w:val="59"/>
        <w:numPr>
          <w:ilvl w:val="1"/>
          <w:numId w:val="17"/>
        </w:numPr>
        <w:ind w:left="0" w:firstLine="0" w:firstLineChars="0"/>
        <w:rPr>
          <w:rFonts w:ascii="Times New Roman" w:hAnsi="Times New Roman" w:cs="Times New Roman"/>
          <w:szCs w:val="21"/>
        </w:rPr>
      </w:pPr>
    </w:p>
    <w:p>
      <w:pPr>
        <w:ind w:firstLine="420" w:firstLineChars="200"/>
        <w:rPr>
          <w:szCs w:val="21"/>
        </w:rPr>
      </w:pPr>
      <w:r>
        <w:rPr>
          <w:rFonts w:hint="eastAsia" w:ascii="黑体" w:hAnsi="黑体" w:eastAsia="黑体"/>
          <w:bCs/>
        </w:rPr>
        <w:t>二氧化碳当量</w:t>
      </w:r>
      <w:r>
        <w:rPr>
          <w:szCs w:val="21"/>
        </w:rPr>
        <w:t>carbon dioxide equivalent</w:t>
      </w:r>
    </w:p>
    <w:p>
      <w:pPr>
        <w:ind w:firstLine="420" w:firstLineChars="200"/>
        <w:rPr>
          <w:i/>
          <w:szCs w:val="21"/>
        </w:rPr>
      </w:pPr>
      <w:r>
        <w:rPr>
          <w:i/>
          <w:szCs w:val="21"/>
        </w:rPr>
        <w:t>CO</w:t>
      </w:r>
      <w:r>
        <w:rPr>
          <w:szCs w:val="21"/>
          <w:vertAlign w:val="subscript"/>
        </w:rPr>
        <w:t>2</w:t>
      </w:r>
      <w:r>
        <w:rPr>
          <w:szCs w:val="21"/>
        </w:rPr>
        <w:t>e</w:t>
      </w:r>
    </w:p>
    <w:p>
      <w:pPr>
        <w:ind w:firstLine="420" w:firstLineChars="200"/>
        <w:rPr>
          <w:szCs w:val="21"/>
        </w:rPr>
      </w:pPr>
      <w:r>
        <w:rPr>
          <w:rFonts w:hint="eastAsia"/>
          <w:szCs w:val="21"/>
        </w:rPr>
        <w:t>在辐射强度上与某种温室气体质量相当的二氧化碳的量</w:t>
      </w:r>
      <w:r>
        <w:rPr>
          <w:szCs w:val="21"/>
        </w:rPr>
        <w:t>。</w:t>
      </w:r>
    </w:p>
    <w:p>
      <w:pPr>
        <w:ind w:firstLine="360" w:firstLineChars="200"/>
        <w:rPr>
          <w:sz w:val="18"/>
          <w:szCs w:val="18"/>
        </w:rPr>
      </w:pPr>
      <w:r>
        <w:rPr>
          <w:rFonts w:hint="eastAsia" w:ascii="黑体" w:hAnsi="黑体" w:eastAsia="黑体"/>
          <w:sz w:val="18"/>
          <w:szCs w:val="18"/>
        </w:rPr>
        <w:t>注</w:t>
      </w:r>
      <w:r>
        <w:rPr>
          <w:rFonts w:hint="eastAsia"/>
          <w:sz w:val="18"/>
          <w:szCs w:val="18"/>
        </w:rPr>
        <w:t>：二氧化碳当量等于给定温室气体的质量乘以它的全球变暖潜值。</w:t>
      </w:r>
    </w:p>
    <w:p>
      <w:pPr>
        <w:pStyle w:val="59"/>
        <w:numPr>
          <w:ilvl w:val="1"/>
          <w:numId w:val="17"/>
        </w:numPr>
        <w:ind w:left="0" w:firstLine="0" w:firstLineChars="0"/>
        <w:rPr>
          <w:rFonts w:ascii="Times New Roman" w:hAnsi="Times New Roman" w:cs="Times New Roman"/>
          <w:szCs w:val="21"/>
        </w:rPr>
      </w:pPr>
    </w:p>
    <w:p>
      <w:pPr>
        <w:ind w:firstLine="420" w:firstLineChars="200"/>
        <w:rPr>
          <w:szCs w:val="21"/>
        </w:rPr>
      </w:pPr>
      <w:r>
        <w:rPr>
          <w:rFonts w:ascii="黑体" w:hAnsi="黑体" w:eastAsia="黑体"/>
          <w:bCs/>
        </w:rPr>
        <w:t>生命周期能耗碳排放当量</w:t>
      </w:r>
      <w:r>
        <w:rPr>
          <w:szCs w:val="21"/>
        </w:rPr>
        <w:t xml:space="preserve">  carbon emission of energy consumption of life cycle</w:t>
      </w:r>
    </w:p>
    <w:p>
      <w:pPr>
        <w:ind w:firstLine="420" w:firstLineChars="200"/>
        <w:rPr>
          <w:i/>
          <w:szCs w:val="21"/>
        </w:rPr>
      </w:pPr>
      <w:r>
        <w:rPr>
          <w:i/>
          <w:szCs w:val="21"/>
        </w:rPr>
        <w:t>E</w:t>
      </w:r>
      <w:r>
        <w:rPr>
          <w:szCs w:val="21"/>
          <w:vertAlign w:val="subscript"/>
        </w:rPr>
        <w:t>1</w:t>
      </w:r>
    </w:p>
    <w:p>
      <w:pPr>
        <w:ind w:firstLine="420" w:firstLineChars="200"/>
        <w:rPr>
          <w:szCs w:val="21"/>
        </w:rPr>
      </w:pPr>
      <w:r>
        <w:rPr>
          <w:szCs w:val="21"/>
        </w:rPr>
        <w:t>机组在生命周期内累计消耗的电能所产生的温室气体排放量，并换算到二氧化碳当量。</w:t>
      </w:r>
    </w:p>
    <w:p>
      <w:pPr>
        <w:ind w:firstLine="360" w:firstLineChars="200"/>
        <w:rPr>
          <w:sz w:val="18"/>
          <w:szCs w:val="18"/>
        </w:rPr>
      </w:pPr>
      <w:r>
        <w:rPr>
          <w:sz w:val="18"/>
          <w:szCs w:val="18"/>
        </w:rPr>
        <w:t>注：单位为千克二氧化碳当量（kg CO</w:t>
      </w:r>
      <w:r>
        <w:rPr>
          <w:sz w:val="18"/>
          <w:szCs w:val="18"/>
          <w:vertAlign w:val="subscript"/>
        </w:rPr>
        <w:t>2</w:t>
      </w:r>
      <w:r>
        <w:rPr>
          <w:sz w:val="18"/>
          <w:szCs w:val="18"/>
        </w:rPr>
        <w:t>e）。</w:t>
      </w:r>
    </w:p>
    <w:p>
      <w:pPr>
        <w:pStyle w:val="59"/>
        <w:numPr>
          <w:ilvl w:val="1"/>
          <w:numId w:val="17"/>
        </w:numPr>
        <w:ind w:left="0" w:firstLine="0" w:firstLineChars="0"/>
        <w:rPr>
          <w:rFonts w:ascii="Times New Roman" w:hAnsi="Times New Roman" w:cs="Times New Roman"/>
          <w:szCs w:val="21"/>
        </w:rPr>
      </w:pPr>
    </w:p>
    <w:p>
      <w:pPr>
        <w:ind w:firstLine="420" w:firstLineChars="200"/>
        <w:rPr>
          <w:szCs w:val="21"/>
        </w:rPr>
      </w:pPr>
      <w:r>
        <w:rPr>
          <w:rFonts w:ascii="黑体" w:hAnsi="黑体" w:eastAsia="黑体"/>
          <w:bCs/>
        </w:rPr>
        <w:t>生命周期制冷剂耗量碳排放当量</w:t>
      </w:r>
      <w:r>
        <w:rPr>
          <w:szCs w:val="21"/>
        </w:rPr>
        <w:t xml:space="preserve">  carbon emission of refrigerant consumption of life cycle</w:t>
      </w:r>
    </w:p>
    <w:p>
      <w:pPr>
        <w:ind w:firstLine="420" w:firstLineChars="200"/>
        <w:rPr>
          <w:i/>
          <w:szCs w:val="21"/>
        </w:rPr>
      </w:pPr>
      <w:r>
        <w:rPr>
          <w:i/>
          <w:szCs w:val="21"/>
        </w:rPr>
        <w:t>E</w:t>
      </w:r>
      <w:r>
        <w:rPr>
          <w:szCs w:val="21"/>
          <w:vertAlign w:val="subscript"/>
        </w:rPr>
        <w:t>2</w:t>
      </w:r>
    </w:p>
    <w:p>
      <w:pPr>
        <w:ind w:firstLine="420" w:firstLineChars="200"/>
        <w:rPr>
          <w:szCs w:val="21"/>
        </w:rPr>
      </w:pPr>
      <w:r>
        <w:rPr>
          <w:szCs w:val="21"/>
        </w:rPr>
        <w:t>机组在生命周期内累计消耗的制冷剂所产生的温室气体排放量，并换算到二氧化碳当量。</w:t>
      </w:r>
    </w:p>
    <w:p>
      <w:pPr>
        <w:ind w:firstLine="360" w:firstLineChars="200"/>
        <w:rPr>
          <w:sz w:val="18"/>
          <w:szCs w:val="18"/>
        </w:rPr>
      </w:pPr>
      <w:r>
        <w:rPr>
          <w:sz w:val="18"/>
          <w:szCs w:val="18"/>
        </w:rPr>
        <w:t>注：单位为千克二氧化碳当量（kg CO</w:t>
      </w:r>
      <w:r>
        <w:rPr>
          <w:sz w:val="18"/>
          <w:szCs w:val="18"/>
          <w:vertAlign w:val="subscript"/>
        </w:rPr>
        <w:t>2</w:t>
      </w:r>
      <w:r>
        <w:rPr>
          <w:sz w:val="18"/>
          <w:szCs w:val="18"/>
        </w:rPr>
        <w:t>e）。</w:t>
      </w:r>
    </w:p>
    <w:p>
      <w:pPr>
        <w:pStyle w:val="59"/>
        <w:numPr>
          <w:ilvl w:val="1"/>
          <w:numId w:val="17"/>
        </w:numPr>
        <w:ind w:left="0" w:firstLine="0" w:firstLineChars="0"/>
        <w:rPr>
          <w:rFonts w:ascii="Times New Roman" w:hAnsi="Times New Roman" w:cs="Times New Roman"/>
          <w:szCs w:val="21"/>
        </w:rPr>
      </w:pPr>
    </w:p>
    <w:p>
      <w:pPr>
        <w:pStyle w:val="59"/>
        <w:rPr>
          <w:rFonts w:ascii="Times New Roman" w:hAnsi="Times New Roman" w:cs="Times New Roman"/>
          <w:szCs w:val="21"/>
        </w:rPr>
      </w:pPr>
      <w:r>
        <w:rPr>
          <w:rFonts w:hint="eastAsia" w:ascii="黑体" w:hAnsi="黑体" w:eastAsia="黑体" w:cs="Times New Roman"/>
          <w:szCs w:val="21"/>
        </w:rPr>
        <w:t>生命周期碳排放当量</w:t>
      </w:r>
      <w:r>
        <w:rPr>
          <w:rFonts w:ascii="Times New Roman" w:hAnsi="Times New Roman" w:cs="Times New Roman"/>
          <w:szCs w:val="21"/>
        </w:rPr>
        <w:t>carbon emission of life cycle</w:t>
      </w:r>
    </w:p>
    <w:p>
      <w:pPr>
        <w:ind w:firstLine="420" w:firstLineChars="200"/>
        <w:rPr>
          <w:i/>
          <w:szCs w:val="21"/>
        </w:rPr>
      </w:pPr>
      <w:r>
        <w:rPr>
          <w:i/>
          <w:szCs w:val="21"/>
        </w:rPr>
        <w:t>E</w:t>
      </w:r>
      <w:r>
        <w:rPr>
          <w:i/>
          <w:szCs w:val="21"/>
          <w:vertAlign w:val="subscript"/>
        </w:rPr>
        <w:t>LC</w:t>
      </w:r>
    </w:p>
    <w:p>
      <w:pPr>
        <w:ind w:firstLine="420" w:firstLineChars="200"/>
        <w:rPr>
          <w:szCs w:val="21"/>
        </w:rPr>
      </w:pPr>
      <w:r>
        <w:rPr>
          <w:szCs w:val="21"/>
        </w:rPr>
        <w:t>机组在生命周期内累计消耗的电能和制冷剂所产生的温室气体排放量，并换算到二氧化碳当量。</w:t>
      </w:r>
    </w:p>
    <w:p>
      <w:pPr>
        <w:ind w:firstLine="360" w:firstLineChars="200"/>
        <w:rPr>
          <w:szCs w:val="21"/>
        </w:rPr>
      </w:pPr>
      <w:r>
        <w:rPr>
          <w:rFonts w:ascii="黑体" w:hAnsi="黑体" w:eastAsia="黑体"/>
          <w:sz w:val="18"/>
          <w:szCs w:val="18"/>
        </w:rPr>
        <w:t>注</w:t>
      </w:r>
      <w:r>
        <w:rPr>
          <w:sz w:val="18"/>
          <w:szCs w:val="18"/>
        </w:rPr>
        <w:t>：单位为千克二氧化碳当量（kg CO</w:t>
      </w:r>
      <w:r>
        <w:rPr>
          <w:sz w:val="18"/>
          <w:szCs w:val="18"/>
          <w:vertAlign w:val="subscript"/>
        </w:rPr>
        <w:t>2</w:t>
      </w:r>
      <w:r>
        <w:rPr>
          <w:sz w:val="18"/>
          <w:szCs w:val="18"/>
        </w:rPr>
        <w:t>e）。</w:t>
      </w:r>
    </w:p>
    <w:p>
      <w:pPr>
        <w:pStyle w:val="59"/>
        <w:numPr>
          <w:ilvl w:val="1"/>
          <w:numId w:val="17"/>
        </w:numPr>
        <w:ind w:left="0" w:firstLine="0" w:firstLineChars="0"/>
        <w:rPr>
          <w:rFonts w:ascii="Times New Roman" w:hAnsi="Times New Roman" w:cs="Times New Roman"/>
          <w:szCs w:val="21"/>
        </w:rPr>
      </w:pPr>
    </w:p>
    <w:p>
      <w:pPr>
        <w:ind w:firstLine="420" w:firstLineChars="200"/>
        <w:rPr>
          <w:szCs w:val="21"/>
        </w:rPr>
      </w:pPr>
      <w:r>
        <w:rPr>
          <w:rFonts w:ascii="黑体" w:hAnsi="黑体" w:eastAsia="黑体"/>
          <w:bCs/>
        </w:rPr>
        <w:t>臭氧消耗潜值</w:t>
      </w:r>
      <w:r>
        <w:rPr>
          <w:szCs w:val="21"/>
        </w:rPr>
        <w:t xml:space="preserve">  o</w:t>
      </w:r>
      <w:r>
        <w:rPr>
          <w:rFonts w:hint="eastAsia"/>
          <w:szCs w:val="21"/>
        </w:rPr>
        <w:t>zon</w:t>
      </w:r>
      <w:r>
        <w:rPr>
          <w:szCs w:val="21"/>
        </w:rPr>
        <w:t>e dep</w:t>
      </w:r>
      <w:r>
        <w:rPr>
          <w:rFonts w:hint="eastAsia"/>
          <w:szCs w:val="21"/>
        </w:rPr>
        <w:t>le</w:t>
      </w:r>
      <w:r>
        <w:rPr>
          <w:szCs w:val="21"/>
        </w:rPr>
        <w:t>tion potential</w:t>
      </w:r>
    </w:p>
    <w:p>
      <w:pPr>
        <w:ind w:firstLine="420" w:firstLineChars="200"/>
        <w:rPr>
          <w:i/>
          <w:szCs w:val="21"/>
        </w:rPr>
      </w:pPr>
      <w:r>
        <w:rPr>
          <w:i/>
          <w:szCs w:val="21"/>
        </w:rPr>
        <w:t>ODP</w:t>
      </w:r>
    </w:p>
    <w:p>
      <w:pPr>
        <w:ind w:firstLine="420" w:firstLineChars="200"/>
        <w:rPr>
          <w:szCs w:val="21"/>
        </w:rPr>
      </w:pPr>
      <w:r>
        <w:rPr>
          <w:szCs w:val="21"/>
        </w:rPr>
        <w:t>单位质量的某种气体在大气中引起的臭氧总量变化量相对于单位质量的三氯一氟甲烷（R11）在大气中引起的臭氧总量变化量的比值</w:t>
      </w:r>
      <w:r>
        <w:rPr>
          <w:rFonts w:hint="eastAsia"/>
        </w:rPr>
        <w:t>。</w:t>
      </w:r>
    </w:p>
    <w:p>
      <w:pPr>
        <w:pStyle w:val="59"/>
        <w:numPr>
          <w:ilvl w:val="1"/>
          <w:numId w:val="17"/>
        </w:numPr>
        <w:ind w:left="0" w:firstLine="0" w:firstLineChars="0"/>
        <w:rPr>
          <w:rFonts w:ascii="Times New Roman" w:hAnsi="Times New Roman" w:cs="Times New Roman"/>
          <w:szCs w:val="21"/>
        </w:rPr>
      </w:pPr>
    </w:p>
    <w:p>
      <w:pPr>
        <w:ind w:firstLine="420" w:firstLineChars="200"/>
        <w:rPr>
          <w:szCs w:val="21"/>
        </w:rPr>
      </w:pPr>
      <w:r>
        <w:rPr>
          <w:rFonts w:ascii="黑体" w:hAnsi="黑体" w:eastAsia="黑体"/>
          <w:bCs/>
        </w:rPr>
        <w:t>全球变暖潜值</w:t>
      </w:r>
      <w:r>
        <w:rPr>
          <w:szCs w:val="21"/>
        </w:rPr>
        <w:t xml:space="preserve">  global warming potential</w:t>
      </w:r>
    </w:p>
    <w:p>
      <w:pPr>
        <w:ind w:firstLine="420" w:firstLineChars="200"/>
        <w:rPr>
          <w:i/>
          <w:szCs w:val="21"/>
        </w:rPr>
      </w:pPr>
      <w:r>
        <w:rPr>
          <w:i/>
          <w:szCs w:val="21"/>
        </w:rPr>
        <w:t>GWP</w:t>
      </w:r>
    </w:p>
    <w:p>
      <w:pPr>
        <w:ind w:firstLine="420" w:firstLineChars="200"/>
        <w:rPr>
          <w:szCs w:val="21"/>
        </w:rPr>
      </w:pPr>
      <w:r>
        <w:rPr>
          <w:szCs w:val="21"/>
        </w:rPr>
        <w:t>一种温室气体排放相对于等量二氧化碳排放所产生的气候影响的比较指标。GWP被定义为在固定时间范围内1kg物质与1kg CO</w:t>
      </w:r>
      <w:r>
        <w:rPr>
          <w:szCs w:val="21"/>
          <w:vertAlign w:val="subscript"/>
        </w:rPr>
        <w:t>2</w:t>
      </w:r>
      <w:r>
        <w:rPr>
          <w:szCs w:val="21"/>
        </w:rPr>
        <w:t>的脉冲排放引起的时间累积（如：100年）的辐射力的比率</w:t>
      </w:r>
      <w:r>
        <w:rPr>
          <w:rFonts w:hint="eastAsia"/>
          <w:szCs w:val="21"/>
        </w:rPr>
        <w:t>。</w:t>
      </w:r>
    </w:p>
    <w:p>
      <w:pPr>
        <w:pStyle w:val="59"/>
        <w:numPr>
          <w:ilvl w:val="1"/>
          <w:numId w:val="17"/>
        </w:numPr>
        <w:ind w:left="0" w:firstLine="0" w:firstLineChars="0"/>
        <w:rPr>
          <w:rFonts w:ascii="Times New Roman" w:hAnsi="Times New Roman" w:cs="Times New Roman"/>
          <w:szCs w:val="21"/>
        </w:rPr>
      </w:pPr>
    </w:p>
    <w:p>
      <w:pPr>
        <w:ind w:firstLine="420" w:firstLineChars="200"/>
        <w:rPr>
          <w:szCs w:val="21"/>
        </w:rPr>
      </w:pPr>
      <w:r>
        <w:rPr>
          <w:rFonts w:hint="eastAsia" w:ascii="黑体" w:hAnsi="黑体" w:eastAsia="黑体"/>
          <w:bCs/>
        </w:rPr>
        <w:t>单位功能二氧化碳排放当量</w:t>
      </w:r>
      <w:r>
        <w:rPr>
          <w:szCs w:val="21"/>
        </w:rPr>
        <w:t>carbon dioxide emission equivalent per unit function</w:t>
      </w:r>
    </w:p>
    <w:p>
      <w:pPr>
        <w:ind w:firstLine="420" w:firstLineChars="200"/>
        <w:rPr>
          <w:i/>
          <w:szCs w:val="21"/>
        </w:rPr>
      </w:pPr>
      <w:r>
        <w:rPr>
          <w:i/>
          <w:szCs w:val="21"/>
        </w:rPr>
        <w:t>E</w:t>
      </w:r>
      <w:r>
        <w:rPr>
          <w:vertAlign w:val="subscript"/>
        </w:rPr>
        <w:t>0</w:t>
      </w:r>
    </w:p>
    <w:p>
      <w:pPr>
        <w:ind w:firstLine="420" w:firstLineChars="200"/>
        <w:rPr>
          <w:szCs w:val="21"/>
        </w:rPr>
      </w:pPr>
      <w:r>
        <w:rPr>
          <w:szCs w:val="21"/>
        </w:rPr>
        <w:t>用于评价</w:t>
      </w:r>
      <w:r>
        <w:rPr>
          <w:rFonts w:hint="eastAsia"/>
          <w:szCs w:val="21"/>
        </w:rPr>
        <w:t>低碳</w:t>
      </w:r>
      <w:r>
        <w:rPr>
          <w:szCs w:val="21"/>
        </w:rPr>
        <w:t>产品的综合指标，能够体现全生命周期内机组单位制冷（热）量的年化温室气体排放强度。</w:t>
      </w:r>
    </w:p>
    <w:p>
      <w:pPr>
        <w:ind w:firstLine="360" w:firstLineChars="200"/>
        <w:rPr>
          <w:sz w:val="18"/>
          <w:szCs w:val="18"/>
        </w:rPr>
      </w:pPr>
      <w:r>
        <w:rPr>
          <w:rFonts w:hint="eastAsia" w:asciiTheme="minorEastAsia" w:hAnsiTheme="minorEastAsia"/>
          <w:sz w:val="18"/>
        </w:rPr>
        <w:t>注</w:t>
      </w:r>
      <w:r>
        <w:rPr>
          <w:rFonts w:hint="eastAsia" w:asciiTheme="minorEastAsia" w:hAnsiTheme="minorEastAsia"/>
          <w:sz w:val="18"/>
          <w:szCs w:val="18"/>
        </w:rPr>
        <w:t>1</w:t>
      </w:r>
      <w:r>
        <w:rPr>
          <w:rFonts w:asciiTheme="minorEastAsia" w:hAnsiTheme="minorEastAsia"/>
          <w:sz w:val="18"/>
          <w:szCs w:val="18"/>
        </w:rPr>
        <w:t>：</w:t>
      </w:r>
      <w:r>
        <w:rPr>
          <w:sz w:val="18"/>
          <w:szCs w:val="18"/>
        </w:rPr>
        <w:t>单位为千克二氧化碳当量每千瓦年 [ kg CO</w:t>
      </w:r>
      <w:r>
        <w:rPr>
          <w:sz w:val="18"/>
          <w:szCs w:val="18"/>
          <w:vertAlign w:val="subscript"/>
        </w:rPr>
        <w:t>2</w:t>
      </w:r>
      <w:r>
        <w:rPr>
          <w:sz w:val="18"/>
          <w:szCs w:val="18"/>
        </w:rPr>
        <w:t>e/（kW·a）]</w:t>
      </w:r>
      <w:r>
        <w:rPr>
          <w:rFonts w:hint="eastAsia"/>
          <w:sz w:val="18"/>
          <w:szCs w:val="18"/>
        </w:rPr>
        <w:t>；</w:t>
      </w:r>
    </w:p>
    <w:p>
      <w:pPr>
        <w:ind w:firstLine="360" w:firstLineChars="200"/>
        <w:rPr>
          <w:sz w:val="18"/>
          <w:szCs w:val="18"/>
        </w:rPr>
      </w:pPr>
      <w:r>
        <w:rPr>
          <w:rFonts w:hint="eastAsia" w:asciiTheme="minorEastAsia" w:hAnsiTheme="minorEastAsia"/>
          <w:sz w:val="18"/>
          <w:szCs w:val="18"/>
        </w:rPr>
        <w:t>注2：</w:t>
      </w:r>
      <w:r>
        <w:rPr>
          <w:rFonts w:hint="eastAsia"/>
          <w:sz w:val="18"/>
          <w:szCs w:val="18"/>
        </w:rPr>
        <w:t>单位功能指的是机组提供的制冷和（或）制热能力。</w:t>
      </w:r>
    </w:p>
    <w:p>
      <w:pPr>
        <w:pStyle w:val="59"/>
        <w:numPr>
          <w:ilvl w:val="1"/>
          <w:numId w:val="17"/>
        </w:numPr>
        <w:ind w:left="0" w:firstLine="0" w:firstLineChars="0"/>
        <w:rPr>
          <w:rFonts w:ascii="Times New Roman" w:hAnsi="Times New Roman" w:cs="Times New Roman"/>
          <w:szCs w:val="21"/>
        </w:rPr>
      </w:pPr>
    </w:p>
    <w:p>
      <w:pPr>
        <w:ind w:firstLine="420" w:firstLineChars="200"/>
        <w:rPr>
          <w:szCs w:val="21"/>
        </w:rPr>
      </w:pPr>
      <w:r>
        <w:rPr>
          <w:rFonts w:ascii="黑体" w:hAnsi="黑体" w:eastAsia="黑体"/>
          <w:bCs/>
        </w:rPr>
        <w:t>清洁能源利用率</w:t>
      </w:r>
      <w:r>
        <w:rPr>
          <w:szCs w:val="21"/>
        </w:rPr>
        <w:t xml:space="preserve">  clean energy utilization</w:t>
      </w:r>
    </w:p>
    <w:p>
      <w:pPr>
        <w:ind w:firstLine="420" w:firstLineChars="200"/>
        <w:rPr>
          <w:i/>
          <w:szCs w:val="21"/>
        </w:rPr>
      </w:pPr>
      <w:r>
        <w:rPr>
          <w:i/>
          <w:szCs w:val="21"/>
        </w:rPr>
        <w:t>k</w:t>
      </w:r>
      <w:r>
        <w:rPr>
          <w:szCs w:val="21"/>
          <w:vertAlign w:val="subscript"/>
        </w:rPr>
        <w:t>s</w:t>
      </w:r>
    </w:p>
    <w:p>
      <w:pPr>
        <w:ind w:firstLine="420" w:firstLineChars="200"/>
        <w:rPr>
          <w:szCs w:val="21"/>
        </w:rPr>
      </w:pPr>
      <w:r>
        <w:rPr>
          <w:szCs w:val="21"/>
        </w:rPr>
        <w:t>机组清洁能源的</w:t>
      </w:r>
      <w:r>
        <w:t>发电量在负载（包含空调机组和发电装置的系统）总耗电量中所占的比例，用百分数表示</w:t>
      </w:r>
      <w:r>
        <w:rPr>
          <w:szCs w:val="21"/>
        </w:rPr>
        <w:t>。</w:t>
      </w:r>
    </w:p>
    <w:p>
      <w:pPr>
        <w:ind w:firstLine="360" w:firstLineChars="200"/>
        <w:rPr>
          <w:sz w:val="18"/>
          <w:szCs w:val="18"/>
        </w:rPr>
      </w:pPr>
      <w:r>
        <w:rPr>
          <w:rFonts w:hint="eastAsia" w:asciiTheme="minorEastAsia" w:hAnsiTheme="minorEastAsia"/>
          <w:sz w:val="18"/>
        </w:rPr>
        <w:t>注</w:t>
      </w:r>
      <w:r>
        <w:rPr>
          <w:rFonts w:asciiTheme="minorEastAsia" w:hAnsiTheme="minorEastAsia"/>
          <w:sz w:val="18"/>
        </w:rPr>
        <w:t>1</w:t>
      </w:r>
      <w:r>
        <w:rPr>
          <w:rFonts w:asciiTheme="minorEastAsia" w:hAnsiTheme="minorEastAsia"/>
          <w:sz w:val="18"/>
          <w:szCs w:val="18"/>
        </w:rPr>
        <w:t>：</w:t>
      </w:r>
      <w:r>
        <w:rPr>
          <w:sz w:val="18"/>
          <w:szCs w:val="18"/>
        </w:rPr>
        <w:t>适用于通过自身转换可直接利用清洁能源运行的机组。</w:t>
      </w:r>
    </w:p>
    <w:p>
      <w:pPr>
        <w:pStyle w:val="66"/>
        <w:ind w:firstLine="360"/>
      </w:pPr>
      <w:r>
        <w:rPr>
          <w:rFonts w:hint="eastAsia" w:asciiTheme="minorEastAsia" w:hAnsiTheme="minorEastAsia"/>
          <w:sz w:val="18"/>
        </w:rPr>
        <w:t>注</w:t>
      </w:r>
      <w:r>
        <w:rPr>
          <w:rFonts w:asciiTheme="minorEastAsia" w:hAnsiTheme="minorEastAsia"/>
          <w:sz w:val="18"/>
        </w:rPr>
        <w:t>2</w:t>
      </w:r>
      <w:r>
        <w:rPr>
          <w:rFonts w:asciiTheme="minorEastAsia" w:hAnsiTheme="minorEastAsia"/>
          <w:sz w:val="18"/>
          <w:szCs w:val="18"/>
        </w:rPr>
        <w:t>：</w:t>
      </w:r>
      <w:r>
        <w:rPr>
          <w:sz w:val="18"/>
          <w:szCs w:val="18"/>
        </w:rPr>
        <w:t>清洁能源包括水力发电、风力发电、太阳能、生物能、地热能、海潮能等。</w:t>
      </w:r>
    </w:p>
    <w:p>
      <w:pPr>
        <w:pStyle w:val="3"/>
        <w:numPr>
          <w:ilvl w:val="0"/>
          <w:numId w:val="16"/>
        </w:numPr>
        <w:spacing w:before="0" w:after="0"/>
        <w:rPr>
          <w:rFonts w:ascii="Times New Roman" w:hAnsi="Times New Roman" w:eastAsiaTheme="minorEastAsia"/>
          <w:color w:val="000000" w:themeColor="text1"/>
          <w:sz w:val="21"/>
          <w:szCs w:val="21"/>
          <w14:textFill>
            <w14:solidFill>
              <w14:schemeClr w14:val="tx1"/>
            </w14:solidFill>
          </w14:textFill>
        </w:rPr>
      </w:pPr>
      <w:r>
        <w:rPr>
          <w:rFonts w:hint="eastAsia" w:ascii="Times New Roman" w:hAnsi="Times New Roman" w:eastAsiaTheme="minorEastAsia"/>
          <w:color w:val="000000" w:themeColor="text1"/>
          <w:sz w:val="21"/>
          <w:szCs w:val="21"/>
          <w14:textFill>
            <w14:solidFill>
              <w14:schemeClr w14:val="tx1"/>
            </w14:solidFill>
          </w14:textFill>
        </w:rPr>
        <w:t>评价要求</w:t>
      </w:r>
    </w:p>
    <w:p>
      <w:pPr>
        <w:pStyle w:val="59"/>
        <w:numPr>
          <w:ilvl w:val="1"/>
          <w:numId w:val="16"/>
        </w:numPr>
        <w:spacing w:before="182" w:beforeLines="50" w:after="182" w:afterLines="50"/>
        <w:ind w:firstLineChars="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基本要求</w:t>
      </w:r>
    </w:p>
    <w:p>
      <w:pPr>
        <w:pStyle w:val="59"/>
        <w:numPr>
          <w:ilvl w:val="2"/>
          <w:numId w:val="16"/>
        </w:numPr>
        <w:ind w:firstLineChars="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机组应满足相应产品标准的要求。</w:t>
      </w:r>
    </w:p>
    <w:p>
      <w:pPr>
        <w:pStyle w:val="59"/>
        <w:numPr>
          <w:ilvl w:val="2"/>
          <w:numId w:val="16"/>
        </w:numPr>
        <w:ind w:firstLineChars="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机组所用制冷剂的臭氧消耗潜值（</w:t>
      </w:r>
      <w:r>
        <w:rPr>
          <w:rFonts w:ascii="Times New Roman" w:hAnsi="Times New Roman" w:cs="Times New Roman"/>
          <w:color w:val="000000" w:themeColor="text1"/>
          <w14:textFill>
            <w14:solidFill>
              <w14:schemeClr w14:val="tx1"/>
            </w14:solidFill>
          </w14:textFill>
        </w:rPr>
        <w:t>ODP</w:t>
      </w:r>
      <w:r>
        <w:rPr>
          <w:rFonts w:hint="eastAsia" w:ascii="宋体" w:hAnsi="宋体"/>
          <w:color w:val="000000" w:themeColor="text1"/>
          <w14:textFill>
            <w14:solidFill>
              <w14:schemeClr w14:val="tx1"/>
            </w14:solidFill>
          </w14:textFill>
        </w:rPr>
        <w:t>）应为零。</w:t>
      </w:r>
    </w:p>
    <w:p>
      <w:pPr>
        <w:pStyle w:val="59"/>
        <w:numPr>
          <w:ilvl w:val="1"/>
          <w:numId w:val="16"/>
        </w:numPr>
        <w:spacing w:before="182" w:beforeLines="50" w:after="182" w:afterLines="50"/>
        <w:ind w:firstLineChars="0"/>
        <w:rPr>
          <w:rFonts w:ascii="黑体" w:hAnsi="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评价指标要求</w:t>
      </w:r>
    </w:p>
    <w:p>
      <w:pPr>
        <w:ind w:firstLine="420" w:firstLineChars="200"/>
        <w:rPr>
          <w:szCs w:val="21"/>
        </w:rPr>
      </w:pPr>
      <w:r>
        <w:rPr>
          <w:rFonts w:hint="eastAsia"/>
          <w:color w:val="000000" w:themeColor="text1"/>
          <w:szCs w:val="21"/>
          <w14:textFill>
            <w14:solidFill>
              <w14:schemeClr w14:val="tx1"/>
            </w14:solidFill>
          </w14:textFill>
        </w:rPr>
        <w:t>机组的单位功能二氧化碳排放当量</w:t>
      </w:r>
      <w:r>
        <w:rPr>
          <w:rFonts w:hint="eastAsia"/>
          <w:szCs w:val="21"/>
        </w:rPr>
        <w:t>应不高于</w:t>
      </w:r>
      <w:r>
        <w:rPr>
          <w:szCs w:val="21"/>
        </w:rPr>
        <w:t>表</w:t>
      </w:r>
      <w:r>
        <w:rPr>
          <w:rFonts w:hint="eastAsia"/>
          <w:szCs w:val="21"/>
        </w:rPr>
        <w:t>1规定的限值</w:t>
      </w:r>
      <w:r>
        <w:rPr>
          <w:szCs w:val="21"/>
        </w:rPr>
        <w:t>。</w:t>
      </w:r>
    </w:p>
    <w:p>
      <w:pPr>
        <w:spacing w:before="182" w:beforeLines="50" w:after="182" w:afterLines="50"/>
        <w:jc w:val="center"/>
        <w:rPr>
          <w:rFonts w:ascii="黑体" w:hAnsi="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 xml:space="preserve">表1  </w:t>
      </w:r>
      <w:r>
        <w:rPr>
          <w:rFonts w:eastAsia="黑体"/>
          <w:color w:val="000000" w:themeColor="text1"/>
          <w:szCs w:val="21"/>
          <w14:textFill>
            <w14:solidFill>
              <w14:schemeClr w14:val="tx1"/>
            </w14:solidFill>
          </w14:textFill>
        </w:rPr>
        <w:t>单位功能</w:t>
      </w:r>
      <w:r>
        <w:rPr>
          <w:rFonts w:hint="eastAsia" w:eastAsia="黑体"/>
          <w:color w:val="000000" w:themeColor="text1"/>
          <w:szCs w:val="21"/>
          <w14:textFill>
            <w14:solidFill>
              <w14:schemeClr w14:val="tx1"/>
            </w14:solidFill>
          </w14:textFill>
        </w:rPr>
        <w:t>二氧化碳</w:t>
      </w:r>
      <w:r>
        <w:rPr>
          <w:rFonts w:hint="eastAsia" w:ascii="黑体" w:hAnsi="黑体" w:eastAsia="黑体"/>
          <w:color w:val="000000" w:themeColor="text1"/>
          <w:szCs w:val="21"/>
          <w14:textFill>
            <w14:solidFill>
              <w14:schemeClr w14:val="tx1"/>
            </w14:solidFill>
          </w14:textFill>
        </w:rPr>
        <w:t>排放当量</w:t>
      </w:r>
    </w:p>
    <w:tbl>
      <w:tblPr>
        <w:tblStyle w:val="40"/>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48"/>
        <w:gridCol w:w="4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tblHeader/>
          <w:jc w:val="center"/>
        </w:trPr>
        <w:tc>
          <w:tcPr>
            <w:tcW w:w="4248"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类型</w:t>
            </w:r>
          </w:p>
        </w:tc>
        <w:tc>
          <w:tcPr>
            <w:tcW w:w="4819" w:type="dxa"/>
            <w:vAlign w:val="center"/>
          </w:tcPr>
          <w:p>
            <w:pPr>
              <w:jc w:val="center"/>
              <w:rPr>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单位功能二氧化碳排放当量</w:t>
            </w:r>
          </w:p>
          <w:p>
            <w:pPr>
              <w:jc w:val="center"/>
              <w:rPr>
                <w:color w:val="000000" w:themeColor="text1"/>
                <w:sz w:val="18"/>
                <w:szCs w:val="18"/>
                <w14:textFill>
                  <w14:solidFill>
                    <w14:schemeClr w14:val="tx1"/>
                  </w14:solidFill>
                </w14:textFill>
              </w:rPr>
            </w:pPr>
            <w:r>
              <w:rPr>
                <w:sz w:val="18"/>
                <w:szCs w:val="18"/>
              </w:rPr>
              <w:t>kg CO</w:t>
            </w:r>
            <w:r>
              <w:rPr>
                <w:sz w:val="18"/>
                <w:szCs w:val="18"/>
                <w:vertAlign w:val="subscript"/>
              </w:rPr>
              <w:t>2</w:t>
            </w:r>
            <w:r>
              <w:rPr>
                <w:sz w:val="18"/>
                <w:szCs w:val="18"/>
              </w:rPr>
              <w:t xml:space="preserve"> e/</w:t>
            </w:r>
            <w:r>
              <w:rPr>
                <w:rFonts w:hint="eastAsia" w:hAnsi="宋体"/>
                <w:sz w:val="18"/>
              </w:rPr>
              <w:t>（</w:t>
            </w:r>
            <w:r>
              <w:rPr>
                <w:sz w:val="18"/>
                <w:szCs w:val="18"/>
              </w:rPr>
              <w:t>kW·a</w:t>
            </w:r>
            <w:r>
              <w:rPr>
                <w:rFonts w:hint="eastAsia" w:hAnsi="宋体"/>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5" w:hRule="atLeast"/>
          <w:jc w:val="center"/>
        </w:trPr>
        <w:tc>
          <w:tcPr>
            <w:tcW w:w="4248"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所有类型机房空调</w:t>
            </w:r>
          </w:p>
        </w:tc>
        <w:tc>
          <w:tcPr>
            <w:tcW w:w="4819" w:type="dxa"/>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2200</w:t>
            </w:r>
          </w:p>
        </w:tc>
      </w:tr>
    </w:tbl>
    <w:p>
      <w:pPr>
        <w:pStyle w:val="59"/>
        <w:numPr>
          <w:ilvl w:val="1"/>
          <w:numId w:val="16"/>
        </w:numPr>
        <w:spacing w:before="182" w:beforeLines="50" w:after="182" w:afterLines="50"/>
        <w:ind w:firstLineChars="0"/>
        <w:rPr>
          <w:rFonts w:ascii="黑体" w:hAnsi="黑体" w:eastAsia="黑体" w:cs="Times New Roman"/>
          <w:color w:val="000000" w:themeColor="text1"/>
          <w:szCs w:val="21"/>
          <w14:textFill>
            <w14:solidFill>
              <w14:schemeClr w14:val="tx1"/>
            </w14:solidFill>
          </w14:textFill>
        </w:rPr>
      </w:pPr>
      <w:r>
        <w:rPr>
          <w:rFonts w:hint="eastAsia" w:ascii="黑体" w:hAnsi="黑体" w:eastAsia="黑体" w:cs="Times New Roman"/>
          <w:color w:val="000000" w:themeColor="text1"/>
          <w:szCs w:val="21"/>
          <w14:textFill>
            <w14:solidFill>
              <w14:schemeClr w14:val="tx1"/>
            </w14:solidFill>
          </w14:textFill>
        </w:rPr>
        <w:t>检验方法和指标计算方法</w:t>
      </w:r>
    </w:p>
    <w:p>
      <w:pPr>
        <w:pStyle w:val="59"/>
        <w:numPr>
          <w:ilvl w:val="2"/>
          <w:numId w:val="16"/>
        </w:numPr>
        <w:spacing w:before="182" w:beforeLines="50" w:after="182" w:afterLines="50"/>
        <w:ind w:firstLineChars="0"/>
        <w:rPr>
          <w:rFonts w:ascii="黑体" w:hAnsi="黑体" w:eastAsia="黑体" w:cs="Times New Roman"/>
          <w:color w:val="000000" w:themeColor="text1"/>
          <w:szCs w:val="21"/>
          <w14:textFill>
            <w14:solidFill>
              <w14:schemeClr w14:val="tx1"/>
            </w14:solidFill>
          </w14:textFill>
        </w:rPr>
      </w:pPr>
      <w:r>
        <w:rPr>
          <w:rFonts w:hint="eastAsia" w:ascii="黑体" w:hAnsi="黑体" w:eastAsia="黑体" w:cs="Times New Roman"/>
          <w:color w:val="000000" w:themeColor="text1"/>
          <w:szCs w:val="21"/>
          <w14:textFill>
            <w14:solidFill>
              <w14:schemeClr w14:val="tx1"/>
            </w14:solidFill>
          </w14:textFill>
        </w:rPr>
        <w:t>检验方法</w:t>
      </w:r>
    </w:p>
    <w:p>
      <w:pPr>
        <w:pStyle w:val="59"/>
        <w:numPr>
          <w:ilvl w:val="3"/>
          <w:numId w:val="16"/>
        </w:numPr>
        <w:ind w:firstLineChars="0"/>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机组的全年耗电量按附录A的规定进行检验。</w:t>
      </w:r>
    </w:p>
    <w:p>
      <w:pPr>
        <w:pStyle w:val="59"/>
        <w:numPr>
          <w:ilvl w:val="3"/>
          <w:numId w:val="16"/>
        </w:numPr>
        <w:ind w:firstLineChars="0"/>
        <w:rPr>
          <w:rFonts w:ascii="Times New Roman" w:hAnsi="Times New Roman" w:eastAsia="宋体" w:cs="Times New Roman"/>
          <w:sz w:val="18"/>
          <w:szCs w:val="18"/>
        </w:rPr>
      </w:pPr>
      <w:r>
        <w:rPr>
          <w:rFonts w:hint="eastAsia" w:ascii="Times New Roman"/>
        </w:rPr>
        <w:t>机组所用电器电子零部件</w:t>
      </w:r>
      <w:r>
        <w:rPr>
          <w:rFonts w:hint="eastAsia" w:hAnsi="宋体"/>
        </w:rPr>
        <w:t>的有害物质含量按</w:t>
      </w:r>
      <w:r>
        <w:rPr>
          <w:rFonts w:hAnsi="宋体"/>
        </w:rPr>
        <w:t>GB/T 26125</w:t>
      </w:r>
      <w:r>
        <w:rPr>
          <w:rFonts w:hint="eastAsia" w:hAnsi="宋体"/>
        </w:rPr>
        <w:t>的规定进行测定。</w:t>
      </w:r>
    </w:p>
    <w:p>
      <w:pPr>
        <w:pStyle w:val="59"/>
        <w:numPr>
          <w:ilvl w:val="2"/>
          <w:numId w:val="16"/>
        </w:numPr>
        <w:spacing w:before="182" w:beforeLines="50" w:after="182" w:afterLines="50"/>
        <w:ind w:firstLineChars="0"/>
        <w:rPr>
          <w:rFonts w:ascii="黑体" w:hAnsi="黑体" w:eastAsia="黑体" w:cs="Times New Roman"/>
          <w:color w:val="000000" w:themeColor="text1"/>
          <w:szCs w:val="21"/>
          <w14:textFill>
            <w14:solidFill>
              <w14:schemeClr w14:val="tx1"/>
            </w14:solidFill>
          </w14:textFill>
        </w:rPr>
      </w:pPr>
      <w:r>
        <w:rPr>
          <w:rFonts w:hint="eastAsia" w:ascii="黑体" w:hAnsi="黑体" w:eastAsia="黑体" w:cs="Times New Roman"/>
          <w:color w:val="000000" w:themeColor="text1"/>
          <w:szCs w:val="21"/>
          <w14:textFill>
            <w14:solidFill>
              <w14:schemeClr w14:val="tx1"/>
            </w14:solidFill>
          </w14:textFill>
        </w:rPr>
        <w:t>生命周期能耗碳排放</w:t>
      </w:r>
    </w:p>
    <w:p>
      <w:pPr>
        <w:pStyle w:val="59"/>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生命周期能耗碳排放</w:t>
      </w:r>
      <m:oMath>
        <m:sSub>
          <m:sSubPr>
            <m:ctrlPr>
              <w:rPr>
                <w:rFonts w:ascii="Cambria Math" w:hAnsi="Cambria Math" w:eastAsia="宋体" w:cs="宋体"/>
                <w:i/>
                <w:szCs w:val="21"/>
              </w:rPr>
            </m:ctrlPr>
          </m:sSubPr>
          <m:e>
            <m:r>
              <m:rPr/>
              <w:rPr>
                <w:rFonts w:ascii="Cambria Math" w:hAnsi="Cambria Math"/>
                <w:kern w:val="0"/>
                <w:szCs w:val="21"/>
              </w:rPr>
              <m:t>E</m:t>
            </m:r>
            <m:ctrlPr>
              <w:rPr>
                <w:rFonts w:ascii="Cambria Math" w:hAnsi="Cambria Math" w:eastAsia="宋体" w:cs="宋体"/>
                <w:i/>
                <w:szCs w:val="21"/>
              </w:rPr>
            </m:ctrlPr>
          </m:e>
          <m:sub>
            <m:r>
              <m:rPr/>
              <w:rPr>
                <w:rFonts w:hint="eastAsia" w:ascii="Cambria Math" w:hAnsi="Cambria Math"/>
                <w:kern w:val="0"/>
                <w:szCs w:val="21"/>
              </w:rPr>
              <m:t>1</m:t>
            </m:r>
            <m:ctrlPr>
              <w:rPr>
                <w:rFonts w:ascii="Cambria Math" w:hAnsi="Cambria Math" w:eastAsia="宋体" w:cs="宋体"/>
                <w:i/>
                <w:szCs w:val="21"/>
              </w:rPr>
            </m:ctrlPr>
          </m:sub>
        </m:sSub>
      </m:oMath>
      <w:r>
        <w:rPr>
          <w:rFonts w:hint="eastAsia" w:ascii="Times New Roman" w:hAnsi="Times New Roman" w:eastAsia="宋体" w:cs="Times New Roman"/>
          <w:szCs w:val="21"/>
        </w:rPr>
        <w:t>按公</w:t>
      </w:r>
      <w:r>
        <w:rPr>
          <w:rFonts w:hint="eastAsia" w:ascii="Times New Roman" w:hAnsi="Times New Roman" w:eastAsia="宋体" w:cs="Times New Roman"/>
          <w:color w:val="000000" w:themeColor="text1"/>
          <w:szCs w:val="21"/>
          <w14:textFill>
            <w14:solidFill>
              <w14:schemeClr w14:val="tx1"/>
            </w14:solidFill>
          </w14:textFill>
        </w:rPr>
        <w:t>式（1）</w:t>
      </w:r>
      <w:r>
        <w:rPr>
          <w:rFonts w:ascii="Times New Roman" w:hAnsi="Times New Roman" w:cs="Times New Roman"/>
          <w:szCs w:val="21"/>
        </w:rPr>
        <w:t>~（2）</w:t>
      </w:r>
      <w:r>
        <w:rPr>
          <w:rFonts w:hint="eastAsia" w:ascii="Times New Roman" w:hAnsi="Times New Roman" w:eastAsia="宋体" w:cs="Times New Roman"/>
          <w:color w:val="000000" w:themeColor="text1"/>
          <w:szCs w:val="21"/>
          <w14:textFill>
            <w14:solidFill>
              <w14:schemeClr w14:val="tx1"/>
            </w14:solidFill>
          </w14:textFill>
        </w:rPr>
        <w:t>计算：</w:t>
      </w:r>
    </w:p>
    <w:p>
      <w:pPr>
        <w:pStyle w:val="59"/>
        <w:spacing w:before="182" w:beforeLines="50" w:after="182" w:afterLines="50"/>
        <w:ind w:firstLine="0" w:firstLineChars="0"/>
        <w:jc w:val="right"/>
        <w:rPr>
          <w:rFonts w:ascii="Times New Roman" w:hAnsi="Times New Roman" w:eastAsia="宋体" w:cs="Times New Roman"/>
          <w:szCs w:val="21"/>
        </w:rPr>
      </w:pPr>
      <m:oMath>
        <m:sSub>
          <m:sSubPr>
            <m:ctrlPr>
              <w:rPr>
                <w:rFonts w:ascii="Cambria Math" w:hAnsi="Cambria Math" w:eastAsia="宋体" w:cs="宋体"/>
                <w:i/>
                <w:szCs w:val="21"/>
              </w:rPr>
            </m:ctrlPr>
          </m:sSubPr>
          <m:e>
            <m:r>
              <m:rPr/>
              <w:rPr>
                <w:rFonts w:ascii="Cambria Math" w:hAnsi="Cambria Math"/>
                <w:kern w:val="0"/>
                <w:szCs w:val="21"/>
              </w:rPr>
              <m:t>E</m:t>
            </m:r>
            <m:ctrlPr>
              <w:rPr>
                <w:rFonts w:ascii="Cambria Math" w:hAnsi="Cambria Math" w:eastAsia="宋体" w:cs="宋体"/>
                <w:i/>
                <w:szCs w:val="21"/>
              </w:rPr>
            </m:ctrlPr>
          </m:e>
          <m:sub>
            <m:r>
              <m:rPr/>
              <w:rPr>
                <w:rFonts w:hint="eastAsia" w:ascii="Cambria Math" w:hAnsi="Cambria Math"/>
                <w:kern w:val="0"/>
                <w:szCs w:val="21"/>
              </w:rPr>
              <m:t>1</m:t>
            </m:r>
            <m:ctrlPr>
              <w:rPr>
                <w:rFonts w:ascii="Cambria Math" w:hAnsi="Cambria Math" w:eastAsia="宋体" w:cs="宋体"/>
                <w:i/>
                <w:szCs w:val="21"/>
              </w:rPr>
            </m:ctrlPr>
          </m:sub>
        </m:sSub>
        <m:r>
          <m:rPr/>
          <w:rPr>
            <w:rFonts w:ascii="Cambria Math" w:hAnsi="Cambria Math"/>
            <w:kern w:val="0"/>
            <w:szCs w:val="21"/>
          </w:rPr>
          <m:t>=</m:t>
        </m:r>
        <m:sSub>
          <m:sSubPr>
            <m:ctrlPr>
              <w:rPr>
                <w:rFonts w:ascii="Cambria Math" w:hAnsi="Cambria Math" w:eastAsia="宋体" w:cs="宋体"/>
                <w:szCs w:val="21"/>
              </w:rPr>
            </m:ctrlPr>
          </m:sSubPr>
          <m:e>
            <m:r>
              <m:rPr/>
              <w:rPr>
                <w:rFonts w:hint="eastAsia" w:ascii="Cambria Math" w:hAnsi="Cambria Math" w:eastAsia="宋体" w:cs="宋体"/>
                <w:szCs w:val="21"/>
              </w:rPr>
              <m:t>APC</m:t>
            </m:r>
            <m:r>
              <m:rPr/>
              <w:rPr>
                <w:rFonts w:ascii="Cambria Math" w:hAnsi="Cambria Math" w:eastAsia="Cambria Math"/>
                <w:kern w:val="0"/>
                <w:szCs w:val="21"/>
              </w:rPr>
              <m:t>∙</m:t>
            </m:r>
            <m:d>
              <m:dPr>
                <m:ctrlPr>
                  <w:rPr>
                    <w:rFonts w:ascii="Cambria Math" w:hAnsi="Cambria Math"/>
                    <w:i/>
                    <w:kern w:val="0"/>
                    <w:szCs w:val="21"/>
                  </w:rPr>
                </m:ctrlPr>
              </m:dPr>
              <m:e>
                <m:r>
                  <m:rPr/>
                  <w:rPr>
                    <w:rFonts w:ascii="Cambria Math" w:hAnsi="Cambria Math"/>
                    <w:kern w:val="0"/>
                    <w:szCs w:val="21"/>
                  </w:rPr>
                  <m:t>1−</m:t>
                </m:r>
                <m:sSub>
                  <m:sSubPr>
                    <m:ctrlPr>
                      <w:rPr>
                        <w:rFonts w:ascii="Cambria Math" w:hAnsi="Cambria Math" w:eastAsia="Cambria Math"/>
                        <w:i/>
                        <w:kern w:val="0"/>
                        <w:szCs w:val="21"/>
                      </w:rPr>
                    </m:ctrlPr>
                  </m:sSubPr>
                  <m:e>
                    <m:r>
                      <m:rPr/>
                      <w:rPr>
                        <w:rFonts w:ascii="Cambria Math" w:hAnsi="Cambria Math" w:eastAsia="Cambria Math"/>
                        <w:kern w:val="0"/>
                        <w:szCs w:val="21"/>
                      </w:rPr>
                      <m:t>k</m:t>
                    </m:r>
                    <m:ctrlPr>
                      <w:rPr>
                        <w:rFonts w:ascii="Cambria Math" w:hAnsi="Cambria Math" w:eastAsia="Cambria Math"/>
                        <w:i/>
                        <w:kern w:val="0"/>
                        <w:szCs w:val="21"/>
                      </w:rPr>
                    </m:ctrlPr>
                  </m:e>
                  <m:sub>
                    <m:r>
                      <m:rPr/>
                      <w:rPr>
                        <w:rFonts w:hint="eastAsia" w:ascii="Cambria Math" w:hAnsi="Cambria Math"/>
                        <w:kern w:val="0"/>
                        <w:szCs w:val="21"/>
                      </w:rPr>
                      <m:t>s</m:t>
                    </m:r>
                    <m:ctrlPr>
                      <w:rPr>
                        <w:rFonts w:ascii="Cambria Math" w:hAnsi="Cambria Math" w:eastAsia="Cambria Math"/>
                        <w:i/>
                        <w:kern w:val="0"/>
                        <w:szCs w:val="21"/>
                      </w:rPr>
                    </m:ctrlPr>
                  </m:sub>
                </m:sSub>
                <m:ctrlPr>
                  <w:rPr>
                    <w:rFonts w:ascii="Cambria Math" w:hAnsi="Cambria Math"/>
                    <w:i/>
                    <w:kern w:val="0"/>
                    <w:szCs w:val="21"/>
                  </w:rPr>
                </m:ctrlPr>
              </m:e>
            </m:d>
            <m:r>
              <m:rPr/>
              <w:rPr>
                <w:rFonts w:ascii="Cambria Math" w:hAnsi="Cambria Math" w:eastAsia="Cambria Math"/>
                <w:kern w:val="0"/>
                <w:szCs w:val="21"/>
              </w:rPr>
              <m:t>∙</m:t>
            </m:r>
            <m:r>
              <m:rPr/>
              <w:rPr>
                <w:rFonts w:ascii="Cambria Math" w:hAnsi="Cambria Math"/>
                <w:kern w:val="0"/>
                <w:szCs w:val="21"/>
              </w:rPr>
              <m:t>k</m:t>
            </m:r>
            <m:ctrlPr>
              <w:rPr>
                <w:rFonts w:ascii="Cambria Math" w:hAnsi="Cambria Math" w:eastAsia="宋体" w:cs="宋体"/>
                <w:szCs w:val="21"/>
              </w:rPr>
            </m:ctrlPr>
          </m:e>
          <m:sub>
            <m:r>
              <m:rPr/>
              <w:rPr>
                <w:rFonts w:ascii="Cambria Math" w:hAnsi="Cambria Math"/>
                <w:kern w:val="0"/>
                <w:szCs w:val="21"/>
              </w:rPr>
              <m:t>e</m:t>
            </m:r>
            <m:ctrlPr>
              <w:rPr>
                <w:rFonts w:ascii="Cambria Math" w:hAnsi="Cambria Math" w:eastAsia="宋体" w:cs="宋体"/>
                <w:szCs w:val="21"/>
              </w:rPr>
            </m:ctrlPr>
          </m:sub>
        </m:sSub>
        <m:r>
          <m:rPr/>
          <w:rPr>
            <w:rFonts w:ascii="Cambria Math" w:hAnsi="Cambria Math" w:eastAsia="Cambria Math"/>
            <w:kern w:val="0"/>
            <w:szCs w:val="21"/>
          </w:rPr>
          <m:t>∙</m:t>
        </m:r>
        <m:r>
          <m:rPr/>
          <w:rPr>
            <w:rFonts w:ascii="Cambria Math" w:hAnsi="Cambria Math" w:eastAsia="宋体" w:cs="宋体"/>
            <w:szCs w:val="21"/>
          </w:rPr>
          <m:t>N</m:t>
        </m:r>
      </m:oMath>
      <w:r>
        <w:rPr>
          <w:rFonts w:hint="eastAsia" w:ascii="Times New Roman" w:hAnsi="Times New Roman" w:eastAsia="宋体" w:cs="Times New Roman"/>
          <w:szCs w:val="21"/>
        </w:rPr>
        <w:t>………………………………（1）</w:t>
      </w:r>
    </w:p>
    <w:p>
      <w:pPr>
        <w:pStyle w:val="59"/>
        <w:spacing w:before="182" w:beforeLines="50" w:after="182" w:afterLines="50"/>
        <w:ind w:firstLine="0" w:firstLineChars="0"/>
        <w:jc w:val="right"/>
        <w:rPr>
          <w:rFonts w:ascii="Times New Roman" w:hAnsi="Times New Roman" w:eastAsia="宋体" w:cs="Times New Roman"/>
          <w:szCs w:val="21"/>
        </w:rPr>
      </w:pPr>
      <m:oMath>
        <m:r>
          <m:rPr/>
          <w:rPr>
            <w:rFonts w:hint="eastAsia" w:ascii="Cambria Math" w:hAnsi="Cambria Math" w:eastAsia="宋体" w:cs="宋体"/>
            <w:szCs w:val="21"/>
          </w:rPr>
          <m:t>APC</m:t>
        </m:r>
        <m:r>
          <m:rPr/>
          <w:rPr>
            <w:rFonts w:ascii="Cambria Math" w:hAnsi="Cambria Math"/>
            <w:kern w:val="0"/>
            <w:szCs w:val="21"/>
          </w:rPr>
          <m:t>=</m:t>
        </m:r>
        <m:r>
          <m:rPr/>
          <w:rPr>
            <w:rFonts w:hint="eastAsia" w:ascii="Cambria Math" w:hAnsi="Cambria Math"/>
            <w:kern w:val="0"/>
            <w:szCs w:val="21"/>
            <w:vertAlign w:val="subscript"/>
          </w:rPr>
          <m:t>8760</m:t>
        </m:r>
        <m:r>
          <m:rPr/>
          <w:rPr>
            <w:rFonts w:ascii="Cambria Math" w:hAnsi="Cambria Math" w:eastAsia="Cambria Math"/>
            <w:kern w:val="0"/>
            <w:szCs w:val="21"/>
          </w:rPr>
          <m:t>∙</m:t>
        </m:r>
        <m:r>
          <m:rPr>
            <m:sty m:val="p"/>
          </m:rPr>
          <w:rPr>
            <w:rFonts w:hint="eastAsia" w:ascii="Cambria Math" w:hAnsi="Cambria Math" w:eastAsia="宋体" w:cs="宋体"/>
            <w:kern w:val="0"/>
            <w:szCs w:val="21"/>
          </w:rPr>
          <m:t>（</m:t>
        </m:r>
        <m:r>
          <m:rPr/>
          <w:rPr>
            <w:rFonts w:ascii="Cambria Math" w:hAnsi="Cambria Math"/>
            <w:kern w:val="0"/>
            <w:szCs w:val="21"/>
          </w:rPr>
          <m:t>T</m:t>
        </m:r>
        <m:r>
          <m:rPr>
            <m:nor/>
            <m:sty m:val="p"/>
          </m:rPr>
          <w:rPr>
            <w:rFonts w:ascii="Cambria Math" w:hAnsi="Cambria Math"/>
            <w:b w:val="0"/>
            <w:i w:val="0"/>
            <w:kern w:val="0"/>
            <w:vertAlign w:val="subscript"/>
          </w:rPr>
          <m:t>a</m:t>
        </m:r>
        <m:r>
          <m:rPr/>
          <w:rPr>
            <w:rFonts w:ascii="Cambria Math" w:hAnsi="Cambria Math" w:eastAsia="Cambria Math"/>
            <w:kern w:val="0"/>
            <w:szCs w:val="21"/>
          </w:rPr>
          <m:t>∙</m:t>
        </m:r>
        <m:r>
          <m:rPr/>
          <w:rPr>
            <w:rFonts w:hint="eastAsia" w:ascii="Cambria Math" w:hAnsi="Cambria Math"/>
            <w:kern w:val="0"/>
            <w:szCs w:val="21"/>
          </w:rPr>
          <m:t>P</m:t>
        </m:r>
        <m:r>
          <m:rPr>
            <m:nor/>
            <m:sty m:val="p"/>
          </m:rPr>
          <w:rPr>
            <w:rFonts w:ascii="Cambria Math" w:hAnsi="Cambria Math"/>
            <w:b w:val="0"/>
            <w:i w:val="0"/>
            <w:kern w:val="0"/>
            <w:vertAlign w:val="subscript"/>
          </w:rPr>
          <m:t>a</m:t>
        </m:r>
        <m:r>
          <m:rPr>
            <m:sty m:val="p"/>
          </m:rPr>
          <w:rPr>
            <w:rFonts w:ascii="Cambria Math" w:hAnsi="Cambria Math" w:eastAsia="SymbolMT" w:cs="SymbolMT"/>
            <w:kern w:val="0"/>
            <w:szCs w:val="21"/>
          </w:rPr>
          <m:t>+</m:t>
        </m:r>
        <m:r>
          <m:rPr/>
          <w:rPr>
            <w:rFonts w:ascii="Cambria Math" w:hAnsi="Cambria Math"/>
            <w:kern w:val="0"/>
            <w:szCs w:val="21"/>
          </w:rPr>
          <m:t>T</m:t>
        </m:r>
        <m:r>
          <m:rPr>
            <m:nor/>
            <m:sty m:val="p"/>
          </m:rPr>
          <w:rPr>
            <w:rFonts w:ascii="Cambria Math" w:hAnsi="Cambria Math"/>
            <w:b w:val="0"/>
            <w:i w:val="0"/>
            <w:kern w:val="0"/>
            <w:vertAlign w:val="subscript"/>
          </w:rPr>
          <m:t>b</m:t>
        </m:r>
        <m:r>
          <m:rPr/>
          <w:rPr>
            <w:rFonts w:ascii="Cambria Math" w:hAnsi="Cambria Math" w:eastAsia="Cambria Math"/>
            <w:kern w:val="0"/>
            <w:szCs w:val="21"/>
          </w:rPr>
          <m:t>∙</m:t>
        </m:r>
        <m:r>
          <m:rPr>
            <m:sty m:val="p"/>
          </m:rPr>
          <w:rPr>
            <w:rFonts w:hint="eastAsia" w:ascii="Cambria Math" w:hAnsi="Cambria Math" w:eastAsia="SymbolMT" w:cs="SymbolMT"/>
            <w:kern w:val="0"/>
            <w:szCs w:val="21"/>
          </w:rPr>
          <m:t>P</m:t>
        </m:r>
        <m:r>
          <m:rPr>
            <m:nor/>
            <m:sty m:val="p"/>
          </m:rPr>
          <w:rPr>
            <w:rFonts w:ascii="Cambria Math" w:hAnsi="Cambria Math"/>
            <w:b w:val="0"/>
            <w:i w:val="0"/>
            <w:kern w:val="0"/>
            <w:vertAlign w:val="subscript"/>
          </w:rPr>
          <m:t>b</m:t>
        </m:r>
        <m:r>
          <m:rPr>
            <m:sty m:val="p"/>
          </m:rPr>
          <w:rPr>
            <w:rFonts w:ascii="Cambria Math" w:hAnsi="Cambria Math" w:eastAsia="SymbolMT" w:cs="SymbolMT"/>
            <w:kern w:val="0"/>
            <w:szCs w:val="21"/>
          </w:rPr>
          <m:t>+</m:t>
        </m:r>
        <m:r>
          <m:rPr/>
          <w:rPr>
            <w:rFonts w:ascii="Cambria Math" w:hAnsi="Cambria Math"/>
            <w:kern w:val="0"/>
            <w:szCs w:val="21"/>
          </w:rPr>
          <m:t>T</m:t>
        </m:r>
        <m:r>
          <m:rPr>
            <m:nor/>
            <m:sty m:val="p"/>
          </m:rPr>
          <w:rPr>
            <w:rFonts w:ascii="Cambria Math" w:hAnsi="Cambria Math"/>
            <w:b w:val="0"/>
            <w:i w:val="0"/>
            <w:kern w:val="0"/>
            <w:vertAlign w:val="subscript"/>
          </w:rPr>
          <m:t>c</m:t>
        </m:r>
        <m:r>
          <m:rPr/>
          <w:rPr>
            <w:rFonts w:ascii="Cambria Math" w:hAnsi="Cambria Math" w:eastAsia="Cambria Math"/>
            <w:kern w:val="0"/>
            <w:szCs w:val="21"/>
          </w:rPr>
          <m:t>∙</m:t>
        </m:r>
        <m:r>
          <m:rPr/>
          <w:rPr>
            <w:rFonts w:hint="eastAsia" w:ascii="Cambria Math" w:hAnsi="Cambria Math"/>
            <w:kern w:val="0"/>
            <w:szCs w:val="21"/>
          </w:rPr>
          <m:t>P</m:t>
        </m:r>
        <m:r>
          <m:rPr>
            <m:nor/>
            <m:sty m:val="p"/>
          </m:rPr>
          <w:rPr>
            <w:rFonts w:ascii="Cambria Math" w:hAnsi="Cambria Math"/>
            <w:b w:val="0"/>
            <w:i w:val="0"/>
            <w:kern w:val="0"/>
            <w:vertAlign w:val="subscript"/>
          </w:rPr>
          <m:t>c</m:t>
        </m:r>
        <m:r>
          <m:rPr>
            <m:sty m:val="p"/>
          </m:rPr>
          <w:rPr>
            <w:rFonts w:ascii="Cambria Math" w:hAnsi="Cambria Math" w:eastAsia="SymbolMT" w:cs="SymbolMT"/>
            <w:kern w:val="0"/>
            <w:szCs w:val="21"/>
          </w:rPr>
          <m:t>+</m:t>
        </m:r>
        <m:r>
          <m:rPr/>
          <w:rPr>
            <w:rFonts w:ascii="Cambria Math" w:hAnsi="Cambria Math"/>
            <w:kern w:val="0"/>
            <w:szCs w:val="21"/>
          </w:rPr>
          <m:t>T</m:t>
        </m:r>
        <m:r>
          <m:rPr>
            <m:nor/>
            <m:sty m:val="p"/>
          </m:rPr>
          <w:rPr>
            <w:rFonts w:ascii="Cambria Math" w:hAnsi="Cambria Math"/>
            <w:b w:val="0"/>
            <w:i w:val="0"/>
            <w:kern w:val="0"/>
            <w:vertAlign w:val="subscript"/>
          </w:rPr>
          <m:t>d</m:t>
        </m:r>
        <m:r>
          <m:rPr/>
          <w:rPr>
            <w:rFonts w:ascii="Cambria Math" w:hAnsi="Cambria Math" w:eastAsia="Cambria Math"/>
            <w:kern w:val="0"/>
            <w:szCs w:val="21"/>
          </w:rPr>
          <m:t>∙</m:t>
        </m:r>
        <m:r>
          <m:rPr/>
          <w:rPr>
            <w:rFonts w:hint="eastAsia" w:ascii="Cambria Math" w:hAnsi="Cambria Math"/>
            <w:kern w:val="0"/>
            <w:szCs w:val="21"/>
          </w:rPr>
          <m:t>P</m:t>
        </m:r>
        <m:r>
          <m:rPr>
            <m:nor/>
            <m:sty m:val="p"/>
          </m:rPr>
          <w:rPr>
            <w:rFonts w:ascii="Cambria Math" w:hAnsi="Cambria Math"/>
            <w:b w:val="0"/>
            <w:i w:val="0"/>
            <w:kern w:val="0"/>
            <w:vertAlign w:val="subscript"/>
          </w:rPr>
          <m:t>d</m:t>
        </m:r>
        <m:r>
          <m:rPr>
            <m:sty m:val="p"/>
          </m:rPr>
          <w:rPr>
            <w:rFonts w:ascii="Cambria Math" w:hAnsi="Cambria Math" w:eastAsia="SymbolMT" w:cs="SymbolMT"/>
            <w:kern w:val="0"/>
            <w:szCs w:val="21"/>
          </w:rPr>
          <m:t>+</m:t>
        </m:r>
        <m:r>
          <m:rPr/>
          <w:rPr>
            <w:rFonts w:ascii="Cambria Math" w:hAnsi="Cambria Math"/>
            <w:kern w:val="0"/>
            <w:szCs w:val="21"/>
          </w:rPr>
          <m:t>T</m:t>
        </m:r>
        <m:r>
          <m:rPr>
            <m:nor/>
            <m:sty m:val="p"/>
          </m:rPr>
          <w:rPr>
            <w:rFonts w:ascii="Cambria Math" w:hAnsi="Cambria Math"/>
            <w:b w:val="0"/>
            <w:i w:val="0"/>
            <w:kern w:val="0"/>
            <w:vertAlign w:val="subscript"/>
          </w:rPr>
          <m:t>e</m:t>
        </m:r>
        <m:r>
          <m:rPr/>
          <w:rPr>
            <w:rFonts w:ascii="Cambria Math" w:hAnsi="Cambria Math" w:eastAsia="Cambria Math"/>
            <w:kern w:val="0"/>
            <w:szCs w:val="21"/>
          </w:rPr>
          <m:t>∙</m:t>
        </m:r>
        <m:r>
          <m:rPr/>
          <w:rPr>
            <w:rFonts w:hint="eastAsia" w:ascii="Cambria Math" w:hAnsi="Cambria Math"/>
            <w:kern w:val="0"/>
            <w:szCs w:val="21"/>
          </w:rPr>
          <m:t>P</m:t>
        </m:r>
        <m:r>
          <m:rPr>
            <m:nor/>
            <m:sty m:val="p"/>
          </m:rPr>
          <w:rPr>
            <w:rFonts w:ascii="Cambria Math" w:hAnsi="Cambria Math"/>
            <w:b w:val="0"/>
            <w:i w:val="0"/>
            <w:kern w:val="0"/>
            <w:vertAlign w:val="subscript"/>
          </w:rPr>
          <m:t>e</m:t>
        </m:r>
        <m:r>
          <m:rPr>
            <m:sty m:val="p"/>
          </m:rPr>
          <w:rPr>
            <w:rFonts w:hint="eastAsia" w:ascii="Cambria Math" w:hAnsi="Cambria Math" w:eastAsia="宋体" w:cs="宋体"/>
            <w:kern w:val="0"/>
            <w:szCs w:val="21"/>
          </w:rPr>
          <m:t>）</m:t>
        </m:r>
      </m:oMath>
      <w:r>
        <w:rPr>
          <w:rFonts w:ascii="Times New Roman" w:hAnsi="Times New Roman" w:eastAsia="宋体" w:cs="Times New Roman"/>
          <w:iCs/>
          <w:kern w:val="0"/>
          <w:szCs w:val="21"/>
        </w:rPr>
        <w:t xml:space="preserve"> </w:t>
      </w:r>
      <w:r>
        <w:rPr>
          <w:rFonts w:hint="eastAsia" w:ascii="Times New Roman" w:hAnsi="Times New Roman" w:eastAsia="宋体" w:cs="Times New Roman"/>
          <w:szCs w:val="21"/>
        </w:rPr>
        <w:t>………………（2）</w:t>
      </w:r>
    </w:p>
    <w:p>
      <w:pPr>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式中：</w:t>
      </w:r>
    </w:p>
    <w:tbl>
      <w:tblPr>
        <w:tblStyle w:val="4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90"/>
        <w:gridCol w:w="706"/>
        <w:gridCol w:w="73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990" w:type="dxa"/>
          </w:tcPr>
          <w:p>
            <w:pPr>
              <w:pStyle w:val="59"/>
              <w:ind w:firstLine="0" w:firstLineChars="0"/>
              <w:jc w:val="center"/>
              <w:rPr>
                <w:rFonts w:ascii="Times New Roman" w:hAnsi="Times New Roman" w:cs="Times New Roman"/>
                <w:color w:val="000000" w:themeColor="text1"/>
                <w:szCs w:val="21"/>
                <w14:textFill>
                  <w14:solidFill>
                    <w14:schemeClr w14:val="tx1"/>
                  </w14:solidFill>
                </w14:textFill>
              </w:rPr>
            </w:pPr>
            <m:oMathPara>
              <m:oMathParaPr>
                <m:jc m:val="right"/>
              </m:oMathParaPr>
              <m:oMath>
                <m:sSub>
                  <m:sSubPr>
                    <m:ctrlPr>
                      <w:rPr>
                        <w:rFonts w:ascii="Cambria Math" w:hAnsi="Cambria Math" w:cs="Times New Roman"/>
                        <w:szCs w:val="21"/>
                      </w:rPr>
                    </m:ctrlPr>
                  </m:sSubPr>
                  <m:e>
                    <m:r>
                      <m:rPr/>
                      <w:rPr>
                        <w:rFonts w:ascii="Cambria Math" w:hAnsi="Cambria Math" w:cs="Times New Roman"/>
                        <w:kern w:val="0"/>
                        <w:szCs w:val="21"/>
                      </w:rPr>
                      <m:t>E</m:t>
                    </m:r>
                    <m:ctrlPr>
                      <w:rPr>
                        <w:rFonts w:ascii="Cambria Math" w:hAnsi="Cambria Math" w:cs="Times New Roman"/>
                        <w:szCs w:val="21"/>
                      </w:rPr>
                    </m:ctrlPr>
                  </m:e>
                  <m:sub>
                    <m:r>
                      <m:rPr/>
                      <w:rPr>
                        <w:rFonts w:ascii="Cambria Math" w:hAnsi="Cambria Math" w:cs="Times New Roman"/>
                        <w:kern w:val="0"/>
                        <w:szCs w:val="21"/>
                      </w:rPr>
                      <m:t>1</m:t>
                    </m:r>
                    <m:ctrlPr>
                      <w:rPr>
                        <w:rFonts w:ascii="Cambria Math" w:hAnsi="Cambria Math" w:cs="Times New Roman"/>
                        <w:szCs w:val="21"/>
                      </w:rPr>
                    </m:ctrlPr>
                  </m:sub>
                </m:sSub>
              </m:oMath>
            </m:oMathPara>
          </w:p>
        </w:tc>
        <w:tc>
          <w:tcPr>
            <w:tcW w:w="706" w:type="dxa"/>
          </w:tcPr>
          <w:p>
            <w:pPr>
              <w:pStyle w:val="59"/>
              <w:ind w:firstLine="0" w:firstLineChars="0"/>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w:t>
            </w:r>
          </w:p>
        </w:tc>
        <w:tc>
          <w:tcPr>
            <w:tcW w:w="7364" w:type="dxa"/>
            <w:vAlign w:val="center"/>
          </w:tcPr>
          <w:p>
            <w:pPr>
              <w:pStyle w:val="59"/>
              <w:ind w:firstLine="0" w:firstLineChars="0"/>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kern w:val="0"/>
                <w:szCs w:val="21"/>
              </w:rPr>
              <w:t>机组生命周期能耗碳排放当量，单位为千克二氧化碳当量（</w:t>
            </w:r>
            <w:r>
              <w:rPr>
                <w:rFonts w:ascii="Times New Roman" w:hAnsi="Times New Roman" w:cs="Times New Roman"/>
                <w:szCs w:val="21"/>
              </w:rPr>
              <w:t>kg CO</w:t>
            </w:r>
            <w:r>
              <w:rPr>
                <w:rFonts w:ascii="Times New Roman" w:hAnsi="Times New Roman" w:cs="Times New Roman"/>
                <w:szCs w:val="21"/>
                <w:vertAlign w:val="subscript"/>
              </w:rPr>
              <w:t>2</w:t>
            </w:r>
            <w:r>
              <w:rPr>
                <w:rFonts w:ascii="Times New Roman" w:hAnsi="Times New Roman" w:cs="Times New Roman"/>
                <w:szCs w:val="21"/>
              </w:rPr>
              <w:t>e</w:t>
            </w:r>
            <w:r>
              <w:rPr>
                <w:rFonts w:ascii="Times New Roman" w:hAnsi="Times New Roman" w:cs="Times New Roman"/>
                <w:kern w:val="0"/>
                <w:szCs w:val="21"/>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990" w:type="dxa"/>
          </w:tcPr>
          <w:p>
            <w:pPr>
              <w:pStyle w:val="59"/>
              <w:ind w:firstLine="0" w:firstLineChars="0"/>
              <w:jc w:val="center"/>
              <w:rPr>
                <w:rFonts w:ascii="Times New Roman" w:hAnsi="Times New Roman" w:cs="Times New Roman"/>
                <w:color w:val="000000" w:themeColor="text1"/>
                <w:szCs w:val="21"/>
                <w14:textFill>
                  <w14:solidFill>
                    <w14:schemeClr w14:val="tx1"/>
                  </w14:solidFill>
                </w14:textFill>
              </w:rPr>
            </w:pPr>
            <m:oMathPara>
              <m:oMathParaPr>
                <m:jc m:val="right"/>
              </m:oMathParaPr>
              <m:oMath>
                <m:r>
                  <m:rPr/>
                  <w:rPr>
                    <w:rFonts w:hint="eastAsia" w:ascii="Cambria Math" w:hAnsi="Cambria Math" w:cs="Times New Roman"/>
                    <w:szCs w:val="21"/>
                  </w:rPr>
                  <m:t>APC</m:t>
                </m:r>
              </m:oMath>
            </m:oMathPara>
          </w:p>
        </w:tc>
        <w:tc>
          <w:tcPr>
            <w:tcW w:w="706" w:type="dxa"/>
          </w:tcPr>
          <w:p>
            <w:pPr>
              <w:pStyle w:val="59"/>
              <w:ind w:firstLine="0" w:firstLineChars="0"/>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w:t>
            </w:r>
          </w:p>
        </w:tc>
        <w:tc>
          <w:tcPr>
            <w:tcW w:w="7364" w:type="dxa"/>
            <w:vAlign w:val="center"/>
          </w:tcPr>
          <w:p>
            <w:pPr>
              <w:pStyle w:val="59"/>
              <w:ind w:firstLine="0" w:firstLineChars="0"/>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eastAsia="宋体" w:cs="Times New Roman"/>
                <w:szCs w:val="21"/>
              </w:rPr>
              <w:t>全年</w:t>
            </w:r>
            <w:r>
              <w:rPr>
                <w:rFonts w:ascii="Times New Roman" w:hAnsi="Times New Roman" w:eastAsia="宋体" w:cs="Times New Roman"/>
                <w:szCs w:val="21"/>
              </w:rPr>
              <w:t>耗电量，单位为瓦时（</w:t>
            </w:r>
            <w:r>
              <w:rPr>
                <w:rFonts w:ascii="Times New Roman" w:hAnsi="Times New Roman" w:eastAsia="Cambria Math" w:cs="Times New Roman"/>
                <w:szCs w:val="21"/>
              </w:rPr>
              <w:t>kW•h</w:t>
            </w:r>
            <w:r>
              <w:rPr>
                <w:rFonts w:ascii="Times New Roman" w:hAnsi="Times New Roman" w:eastAsia="宋体" w:cs="Times New Roman"/>
                <w:szCs w:val="21"/>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990" w:type="dxa"/>
          </w:tcPr>
          <w:p>
            <w:pPr>
              <w:pStyle w:val="59"/>
              <w:ind w:firstLine="0" w:firstLineChars="0"/>
              <w:jc w:val="center"/>
              <w:rPr>
                <w:rFonts w:ascii="Times New Roman" w:hAnsi="Times New Roman" w:cs="Times New Roman"/>
                <w:szCs w:val="21"/>
              </w:rPr>
            </w:pPr>
            <m:oMathPara>
              <m:oMathParaPr>
                <m:jc m:val="right"/>
              </m:oMathParaPr>
              <m:oMath>
                <m:sSub>
                  <m:sSubPr>
                    <m:ctrlPr>
                      <w:rPr>
                        <w:rFonts w:ascii="Cambria Math" w:hAnsi="Cambria Math" w:cs="Times New Roman"/>
                        <w:szCs w:val="21"/>
                      </w:rPr>
                    </m:ctrlPr>
                  </m:sSubPr>
                  <m:e>
                    <m:r>
                      <m:rPr/>
                      <w:rPr>
                        <w:rFonts w:ascii="Cambria Math" w:hAnsi="Cambria Math" w:cs="Times New Roman"/>
                        <w:szCs w:val="21"/>
                      </w:rPr>
                      <m:t>k</m:t>
                    </m:r>
                    <m:ctrlPr>
                      <w:rPr>
                        <w:rFonts w:ascii="Cambria Math" w:hAnsi="Cambria Math" w:cs="Times New Roman"/>
                        <w:szCs w:val="21"/>
                      </w:rPr>
                    </m:ctrlPr>
                  </m:e>
                  <m:sub>
                    <m:r>
                      <m:rPr/>
                      <w:rPr>
                        <w:rFonts w:ascii="Cambria Math" w:hAnsi="Cambria Math" w:cs="Times New Roman"/>
                        <w:szCs w:val="21"/>
                      </w:rPr>
                      <m:t>s</m:t>
                    </m:r>
                    <m:ctrlPr>
                      <w:rPr>
                        <w:rFonts w:ascii="Cambria Math" w:hAnsi="Cambria Math" w:cs="Times New Roman"/>
                        <w:szCs w:val="21"/>
                      </w:rPr>
                    </m:ctrlPr>
                  </m:sub>
                </m:sSub>
              </m:oMath>
            </m:oMathPara>
          </w:p>
        </w:tc>
        <w:tc>
          <w:tcPr>
            <w:tcW w:w="706" w:type="dxa"/>
          </w:tcPr>
          <w:p>
            <w:pPr>
              <w:pStyle w:val="59"/>
              <w:ind w:firstLine="0" w:firstLineChars="0"/>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w:t>
            </w:r>
          </w:p>
        </w:tc>
        <w:tc>
          <w:tcPr>
            <w:tcW w:w="7364" w:type="dxa"/>
            <w:vAlign w:val="center"/>
          </w:tcPr>
          <w:p>
            <w:pPr>
              <w:pStyle w:val="59"/>
              <w:ind w:firstLine="0" w:firstLineChars="0"/>
              <w:jc w:val="left"/>
              <w:rPr>
                <w:rFonts w:ascii="Times New Roman" w:hAnsi="Times New Roman" w:cs="Times New Roman"/>
                <w:szCs w:val="21"/>
              </w:rPr>
            </w:pPr>
            <w:r>
              <w:rPr>
                <w:rFonts w:ascii="Times New Roman" w:hAnsi="Times New Roman" w:cs="Times New Roman"/>
                <w:szCs w:val="21"/>
              </w:rPr>
              <w:t>清洁能源利用率，用百分数表示；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990" w:type="dxa"/>
          </w:tcPr>
          <w:p>
            <w:pPr>
              <w:pStyle w:val="59"/>
              <w:ind w:firstLine="0" w:firstLineChars="0"/>
              <w:jc w:val="center"/>
              <w:rPr>
                <w:rFonts w:ascii="Times New Roman" w:hAnsi="Times New Roman" w:cs="Times New Roman"/>
                <w:color w:val="000000" w:themeColor="text1"/>
                <w:szCs w:val="21"/>
                <w14:textFill>
                  <w14:solidFill>
                    <w14:schemeClr w14:val="tx1"/>
                  </w14:solidFill>
                </w14:textFill>
              </w:rPr>
            </w:pPr>
            <m:oMathPara>
              <m:oMathParaPr>
                <m:jc m:val="right"/>
              </m:oMathParaPr>
              <m:oMath>
                <m:sSub>
                  <m:sSubPr>
                    <m:ctrlPr>
                      <w:rPr>
                        <w:rFonts w:ascii="Cambria Math" w:hAnsi="Cambria Math" w:cs="Times New Roman"/>
                        <w:szCs w:val="21"/>
                      </w:rPr>
                    </m:ctrlPr>
                  </m:sSubPr>
                  <m:e>
                    <m:r>
                      <m:rPr/>
                      <w:rPr>
                        <w:rFonts w:ascii="Cambria Math" w:hAnsi="Cambria Math" w:cs="Times New Roman"/>
                        <w:szCs w:val="21"/>
                      </w:rPr>
                      <m:t>k</m:t>
                    </m:r>
                    <m:ctrlPr>
                      <w:rPr>
                        <w:rFonts w:ascii="Cambria Math" w:hAnsi="Cambria Math" w:cs="Times New Roman"/>
                        <w:szCs w:val="21"/>
                      </w:rPr>
                    </m:ctrlPr>
                  </m:e>
                  <m:sub>
                    <m:r>
                      <m:rPr/>
                      <w:rPr>
                        <w:rFonts w:ascii="Cambria Math" w:hAnsi="Cambria Math" w:cs="Times New Roman"/>
                        <w:szCs w:val="21"/>
                      </w:rPr>
                      <m:t>e</m:t>
                    </m:r>
                    <m:ctrlPr>
                      <w:rPr>
                        <w:rFonts w:ascii="Cambria Math" w:hAnsi="Cambria Math" w:cs="Times New Roman"/>
                        <w:szCs w:val="21"/>
                      </w:rPr>
                    </m:ctrlPr>
                  </m:sub>
                </m:sSub>
              </m:oMath>
            </m:oMathPara>
          </w:p>
        </w:tc>
        <w:tc>
          <w:tcPr>
            <w:tcW w:w="706" w:type="dxa"/>
          </w:tcPr>
          <w:p>
            <w:pPr>
              <w:pStyle w:val="59"/>
              <w:ind w:firstLine="0" w:firstLineChars="0"/>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w:t>
            </w:r>
          </w:p>
        </w:tc>
        <w:tc>
          <w:tcPr>
            <w:tcW w:w="7364" w:type="dxa"/>
            <w:vAlign w:val="center"/>
          </w:tcPr>
          <w:p>
            <w:pPr>
              <w:pStyle w:val="59"/>
              <w:ind w:firstLine="0" w:firstLineChars="0"/>
              <w:jc w:val="left"/>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szCs w:val="21"/>
              </w:rPr>
              <w:t>单位供电二氧化碳排放，单位为千克二氧化碳当量每千瓦时[ kg CO</w:t>
            </w:r>
            <w:r>
              <w:rPr>
                <w:rFonts w:ascii="Times New Roman" w:hAnsi="Times New Roman" w:cs="Times New Roman"/>
                <w:szCs w:val="21"/>
                <w:vertAlign w:val="subscript"/>
              </w:rPr>
              <w:t>2</w:t>
            </w:r>
            <w:r>
              <w:rPr>
                <w:rFonts w:ascii="Times New Roman" w:hAnsi="Times New Roman" w:cs="Times New Roman"/>
                <w:szCs w:val="21"/>
              </w:rPr>
              <w:t>e/（kW</w:t>
            </w:r>
            <w:r>
              <w:rPr>
                <w:rFonts w:ascii="Times New Roman" w:hAnsi="Times New Roman" w:cs="Times New Roman"/>
                <w:sz w:val="18"/>
                <w:szCs w:val="18"/>
              </w:rPr>
              <w:t>·</w:t>
            </w:r>
            <w:r>
              <w:rPr>
                <w:rFonts w:ascii="Times New Roman" w:hAnsi="Times New Roman" w:cs="Times New Roman"/>
                <w:szCs w:val="21"/>
              </w:rPr>
              <w:t>h）]，取</w:t>
            </w:r>
            <m:oMath>
              <m:sSub>
                <m:sSubPr>
                  <m:ctrlPr>
                    <w:rPr>
                      <w:rFonts w:ascii="Cambria Math" w:hAnsi="Cambria Math" w:cs="Times New Roman"/>
                      <w:szCs w:val="21"/>
                    </w:rPr>
                  </m:ctrlPr>
                </m:sSubPr>
                <m:e>
                  <m:r>
                    <m:rPr/>
                    <w:rPr>
                      <w:rFonts w:ascii="Cambria Math" w:hAnsi="Cambria Math" w:cs="Times New Roman"/>
                      <w:szCs w:val="21"/>
                    </w:rPr>
                    <m:t>k</m:t>
                  </m:r>
                  <m:ctrlPr>
                    <w:rPr>
                      <w:rFonts w:ascii="Cambria Math" w:hAnsi="Cambria Math" w:cs="Times New Roman"/>
                      <w:szCs w:val="21"/>
                    </w:rPr>
                  </m:ctrlPr>
                </m:e>
                <m:sub>
                  <m:r>
                    <m:rPr/>
                    <w:rPr>
                      <w:rFonts w:ascii="Cambria Math" w:hAnsi="Cambria Math" w:cs="Times New Roman"/>
                      <w:szCs w:val="21"/>
                    </w:rPr>
                    <m:t>e</m:t>
                  </m:r>
                  <m:ctrlPr>
                    <w:rPr>
                      <w:rFonts w:ascii="Cambria Math" w:hAnsi="Cambria Math" w:cs="Times New Roman"/>
                      <w:szCs w:val="21"/>
                    </w:rPr>
                  </m:ctrlPr>
                </m:sub>
              </m:sSub>
              <m:r>
                <m:rPr>
                  <m:sty m:val="p"/>
                </m:rPr>
                <w:rPr>
                  <w:rFonts w:ascii="Cambria Math" w:hAnsi="Cambria Math" w:cs="Times New Roman"/>
                  <w:szCs w:val="21"/>
                </w:rPr>
                <m:t>=0.6</m:t>
              </m:r>
            </m:oMath>
            <w:r>
              <w:rPr>
                <w:rFonts w:ascii="Times New Roman" w:hAnsi="Times New Roman" w:cs="Times New Roman"/>
                <w:szCs w:val="21"/>
              </w:rPr>
              <w:t>，或按国家统计部门公布的年度最新数据；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990" w:type="dxa"/>
          </w:tcPr>
          <w:p>
            <w:pPr>
              <w:pStyle w:val="59"/>
              <w:ind w:firstLine="0" w:firstLineChars="0"/>
              <w:jc w:val="center"/>
              <w:rPr>
                <w:rFonts w:ascii="Times New Roman" w:hAnsi="Times New Roman" w:cs="Times New Roman"/>
                <w:color w:val="000000" w:themeColor="text1"/>
                <w:szCs w:val="21"/>
                <w14:textFill>
                  <w14:solidFill>
                    <w14:schemeClr w14:val="tx1"/>
                  </w14:solidFill>
                </w14:textFill>
              </w:rPr>
            </w:pPr>
            <m:oMathPara>
              <m:oMathParaPr>
                <m:jc m:val="right"/>
              </m:oMathParaPr>
              <m:oMath>
                <m:r>
                  <m:rPr/>
                  <w:rPr>
                    <w:rFonts w:ascii="Cambria Math" w:hAnsi="Cambria Math" w:cs="Times New Roman"/>
                    <w:szCs w:val="21"/>
                  </w:rPr>
                  <m:t>N</m:t>
                </m:r>
              </m:oMath>
            </m:oMathPara>
          </w:p>
        </w:tc>
        <w:tc>
          <w:tcPr>
            <w:tcW w:w="706" w:type="dxa"/>
          </w:tcPr>
          <w:p>
            <w:pPr>
              <w:pStyle w:val="59"/>
              <w:ind w:firstLine="0" w:firstLineChars="0"/>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w:t>
            </w:r>
          </w:p>
        </w:tc>
        <w:tc>
          <w:tcPr>
            <w:tcW w:w="7364" w:type="dxa"/>
            <w:vAlign w:val="center"/>
          </w:tcPr>
          <w:p>
            <w:pPr>
              <w:pStyle w:val="59"/>
              <w:ind w:firstLine="0" w:firstLineChars="0"/>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szCs w:val="21"/>
              </w:rPr>
              <w:t>机组的设计使用寿命，单位为年（a），</w:t>
            </w:r>
            <w:r>
              <w:rPr>
                <w:rFonts w:hint="eastAsia" w:ascii="Times New Roman" w:hAnsi="Times New Roman" w:cs="Times New Roman"/>
                <w:szCs w:val="21"/>
              </w:rPr>
              <w:t>机房空调机组</w:t>
            </w:r>
            <w:r>
              <w:rPr>
                <w:rFonts w:ascii="Times New Roman" w:hAnsi="Times New Roman" w:cs="Times New Roman"/>
                <w:szCs w:val="21"/>
              </w:rPr>
              <w:t>的</w:t>
            </w:r>
            <m:oMath>
              <m:r>
                <m:rPr/>
                <w:rPr>
                  <w:rFonts w:ascii="Cambria Math" w:hAnsi="Cambria Math" w:cs="Times New Roman"/>
                  <w:szCs w:val="21"/>
                </w:rPr>
                <m:t>N</m:t>
              </m:r>
            </m:oMath>
            <w:r>
              <w:rPr>
                <w:rFonts w:ascii="Times New Roman" w:hAnsi="Times New Roman" w:cs="Times New Roman"/>
                <w:szCs w:val="21"/>
              </w:rPr>
              <w:t>统一为10 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990" w:type="dxa"/>
          </w:tcPr>
          <w:p>
            <w:pPr>
              <w:pStyle w:val="59"/>
              <w:ind w:firstLine="0" w:firstLineChars="0"/>
              <w:jc w:val="center"/>
              <w:rPr>
                <w:rFonts w:ascii="Calibri" w:hAnsi="Calibri" w:eastAsia="宋体" w:cs="Times New Roman"/>
                <w:szCs w:val="21"/>
              </w:rPr>
            </w:pPr>
            <w:r>
              <w:rPr>
                <w:rFonts w:ascii="Times New Roman" w:hAnsi="Times New Roman" w:cs="Times New Roman"/>
                <w:i/>
                <w:iCs/>
                <w:szCs w:val="21"/>
              </w:rPr>
              <w:t xml:space="preserve"> </w:t>
            </w:r>
            <w:r>
              <w:rPr>
                <w:rFonts w:hint="eastAsia" w:ascii="Times New Roman" w:hAnsi="Times New Roman" w:cs="Times New Roman"/>
                <w:i/>
                <w:iCs/>
                <w:szCs w:val="21"/>
              </w:rPr>
              <w:t>T</w:t>
            </w:r>
            <w:r>
              <w:rPr>
                <w:rFonts w:hint="eastAsia" w:ascii="Times New Roman" w:hAnsi="Times New Roman" w:cs="Times New Roman"/>
                <w:i/>
                <w:iCs/>
                <w:szCs w:val="21"/>
                <w:vertAlign w:val="subscript"/>
              </w:rPr>
              <w:t>a</w:t>
            </w:r>
            <w:r>
              <w:rPr>
                <w:rFonts w:hint="eastAsia" w:ascii="宋体" w:hAnsi="宋体" w:eastAsia="宋体" w:cs="Times New Roman"/>
                <w:szCs w:val="21"/>
              </w:rPr>
              <w:t>～</w:t>
            </w:r>
            <w:r>
              <w:rPr>
                <w:rFonts w:hint="eastAsia" w:ascii="Times New Roman" w:hAnsi="Times New Roman" w:cs="Times New Roman"/>
                <w:i/>
                <w:iCs/>
                <w:szCs w:val="21"/>
              </w:rPr>
              <w:t>T</w:t>
            </w:r>
            <w:r>
              <w:rPr>
                <w:rFonts w:hint="eastAsia" w:ascii="Times New Roman" w:hAnsi="Times New Roman" w:cs="Times New Roman"/>
                <w:i/>
                <w:iCs/>
                <w:szCs w:val="21"/>
                <w:vertAlign w:val="subscript"/>
              </w:rPr>
              <w:t>e</w:t>
            </w:r>
          </w:p>
        </w:tc>
        <w:tc>
          <w:tcPr>
            <w:tcW w:w="706" w:type="dxa"/>
          </w:tcPr>
          <w:p>
            <w:pPr>
              <w:pStyle w:val="59"/>
              <w:ind w:firstLine="0" w:firstLineChars="0"/>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w:t>
            </w:r>
          </w:p>
        </w:tc>
        <w:tc>
          <w:tcPr>
            <w:tcW w:w="7364" w:type="dxa"/>
            <w:vAlign w:val="center"/>
          </w:tcPr>
          <w:p>
            <w:pPr>
              <w:pStyle w:val="59"/>
              <w:ind w:firstLine="0" w:firstLineChars="0"/>
              <w:rPr>
                <w:rFonts w:ascii="Times New Roman" w:hAnsi="Times New Roman" w:cs="Times New Roman"/>
                <w:szCs w:val="21"/>
              </w:rPr>
            </w:pPr>
            <w:r>
              <w:rPr>
                <w:rFonts w:hint="eastAsia" w:ascii="Times New Roman" w:hAnsi="Times New Roman" w:cs="Times New Roman"/>
                <w:i/>
                <w:iCs/>
                <w:szCs w:val="21"/>
              </w:rPr>
              <w:t>A</w:t>
            </w:r>
            <w:r>
              <w:rPr>
                <w:rFonts w:hint="eastAsia" w:ascii="宋体" w:hAnsi="宋体" w:eastAsia="宋体" w:cs="Times New Roman"/>
                <w:szCs w:val="21"/>
              </w:rPr>
              <w:t>～</w:t>
            </w:r>
            <w:r>
              <w:rPr>
                <w:rFonts w:hint="eastAsia" w:ascii="Times New Roman" w:hAnsi="Times New Roman" w:cs="Times New Roman"/>
                <w:i/>
                <w:iCs/>
                <w:szCs w:val="21"/>
              </w:rPr>
              <w:t>E</w:t>
            </w:r>
            <w:r>
              <w:rPr>
                <w:rFonts w:hint="eastAsia" w:ascii="Times New Roman" w:hAnsi="Times New Roman" w:cs="Times New Roman"/>
                <w:szCs w:val="21"/>
              </w:rPr>
              <w:t>工况温度分布系数，其数值按附录A中表A.</w:t>
            </w:r>
            <w:r>
              <w:rPr>
                <w:rFonts w:ascii="Times New Roman" w:hAnsi="Times New Roman" w:cs="Times New Roman"/>
                <w:szCs w:val="21"/>
              </w:rPr>
              <w:t>1</w:t>
            </w:r>
            <w:r>
              <w:rPr>
                <w:rFonts w:hint="eastAsia" w:ascii="Times New Roman" w:hAnsi="Times New Roman" w:cs="Times New Roman"/>
                <w:szCs w:val="21"/>
              </w:rPr>
              <w:t>的规定；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990" w:type="dxa"/>
          </w:tcPr>
          <w:p>
            <w:pPr>
              <w:pStyle w:val="59"/>
              <w:ind w:firstLine="0" w:firstLineChars="0"/>
              <w:jc w:val="center"/>
              <w:rPr>
                <w:rFonts w:ascii="Calibri" w:hAnsi="Calibri" w:eastAsia="宋体" w:cs="Times New Roman"/>
                <w:szCs w:val="21"/>
              </w:rPr>
            </w:pPr>
            <w:r>
              <w:rPr>
                <w:rFonts w:ascii="Times New Roman" w:hAnsi="Times New Roman" w:cs="Times New Roman"/>
                <w:i/>
                <w:iCs/>
                <w:szCs w:val="21"/>
              </w:rPr>
              <w:t xml:space="preserve"> </w:t>
            </w:r>
            <w:r>
              <w:rPr>
                <w:rFonts w:hint="eastAsia" w:ascii="Times New Roman" w:hAnsi="Times New Roman" w:cs="Times New Roman"/>
                <w:i/>
                <w:iCs/>
                <w:szCs w:val="21"/>
              </w:rPr>
              <w:t>P</w:t>
            </w:r>
            <w:r>
              <w:rPr>
                <w:rFonts w:hint="eastAsia" w:ascii="Times New Roman" w:hAnsi="Times New Roman" w:cs="Times New Roman"/>
                <w:i/>
                <w:iCs/>
                <w:szCs w:val="21"/>
                <w:vertAlign w:val="subscript"/>
              </w:rPr>
              <w:t>a</w:t>
            </w:r>
            <w:r>
              <w:rPr>
                <w:rFonts w:hint="eastAsia" w:ascii="宋体" w:hAnsi="宋体" w:eastAsia="宋体" w:cs="Times New Roman"/>
                <w:szCs w:val="21"/>
              </w:rPr>
              <w:t>～</w:t>
            </w:r>
            <w:r>
              <w:rPr>
                <w:rFonts w:hint="eastAsia" w:ascii="Times New Roman" w:hAnsi="Times New Roman" w:cs="Times New Roman"/>
                <w:i/>
                <w:iCs/>
                <w:szCs w:val="21"/>
              </w:rPr>
              <w:t>P</w:t>
            </w:r>
            <w:r>
              <w:rPr>
                <w:rFonts w:hint="eastAsia" w:ascii="Times New Roman" w:hAnsi="Times New Roman" w:cs="Times New Roman"/>
                <w:i/>
                <w:iCs/>
                <w:szCs w:val="21"/>
                <w:vertAlign w:val="subscript"/>
              </w:rPr>
              <w:t>e</w:t>
            </w:r>
          </w:p>
        </w:tc>
        <w:tc>
          <w:tcPr>
            <w:tcW w:w="706" w:type="dxa"/>
          </w:tcPr>
          <w:p>
            <w:pPr>
              <w:pStyle w:val="59"/>
              <w:ind w:firstLine="0" w:firstLineChars="0"/>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w:t>
            </w:r>
          </w:p>
        </w:tc>
        <w:tc>
          <w:tcPr>
            <w:tcW w:w="7364" w:type="dxa"/>
            <w:vAlign w:val="center"/>
          </w:tcPr>
          <w:p>
            <w:pPr>
              <w:pStyle w:val="59"/>
              <w:ind w:firstLine="0" w:firstLineChars="0"/>
              <w:rPr>
                <w:rFonts w:ascii="Times New Roman" w:hAnsi="Times New Roman" w:cs="Times New Roman"/>
                <w:szCs w:val="21"/>
              </w:rPr>
            </w:pPr>
            <w:r>
              <w:rPr>
                <w:rFonts w:hint="eastAsia" w:ascii="Times New Roman" w:hAnsi="Times New Roman" w:cs="Times New Roman"/>
                <w:i/>
                <w:iCs/>
                <w:szCs w:val="21"/>
              </w:rPr>
              <w:t>A</w:t>
            </w:r>
            <w:r>
              <w:rPr>
                <w:rFonts w:hint="eastAsia" w:ascii="宋体" w:hAnsi="宋体" w:eastAsia="宋体" w:cs="Times New Roman"/>
                <w:szCs w:val="21"/>
              </w:rPr>
              <w:t>～</w:t>
            </w:r>
            <w:r>
              <w:rPr>
                <w:rFonts w:hint="eastAsia" w:ascii="Times New Roman" w:hAnsi="Times New Roman" w:cs="Times New Roman"/>
                <w:szCs w:val="21"/>
              </w:rPr>
              <w:t>E工况机组实测制冷消耗功率。</w:t>
            </w:r>
          </w:p>
        </w:tc>
      </w:tr>
    </w:tbl>
    <w:p>
      <w:pPr>
        <w:ind w:left="840" w:leftChars="200" w:hanging="420" w:hangingChars="200"/>
        <w:jc w:val="left"/>
        <w:rPr>
          <w:szCs w:val="21"/>
        </w:rPr>
      </w:pPr>
    </w:p>
    <w:p>
      <w:pPr>
        <w:ind w:left="840" w:leftChars="200" w:hanging="420" w:hangingChars="200"/>
        <w:jc w:val="left"/>
        <w:rPr>
          <w:rFonts w:ascii="宋体" w:hAnsi="宋体"/>
        </w:rPr>
      </w:pPr>
      <w:r>
        <w:rPr>
          <w:rFonts w:hint="eastAsia" w:ascii="宋体" w:hAnsi="宋体"/>
        </w:rPr>
        <w:t>机组的清洁能源利用率宜采用实测值。当测试条件不允许时，可以采用制造商提供的公开数据</w:t>
      </w:r>
    </w:p>
    <w:p>
      <w:pPr>
        <w:jc w:val="left"/>
        <w:rPr>
          <w:szCs w:val="21"/>
        </w:rPr>
      </w:pPr>
      <w:r>
        <w:rPr>
          <w:rFonts w:hint="eastAsia" w:ascii="宋体" w:hAnsi="宋体"/>
        </w:rPr>
        <w:t>（铭牌、说明书、宣传样本等）计算获得。</w:t>
      </w:r>
    </w:p>
    <w:p>
      <w:pPr>
        <w:pStyle w:val="59"/>
        <w:numPr>
          <w:ilvl w:val="2"/>
          <w:numId w:val="16"/>
        </w:numPr>
        <w:spacing w:before="182" w:beforeLines="50" w:after="182" w:afterLines="50"/>
        <w:ind w:firstLineChars="0"/>
        <w:rPr>
          <w:rFonts w:ascii="黑体" w:hAnsi="黑体" w:eastAsia="黑体" w:cs="Times New Roman"/>
          <w:color w:val="000000" w:themeColor="text1"/>
          <w:szCs w:val="21"/>
          <w14:textFill>
            <w14:solidFill>
              <w14:schemeClr w14:val="tx1"/>
            </w14:solidFill>
          </w14:textFill>
        </w:rPr>
      </w:pPr>
      <w:r>
        <w:rPr>
          <w:rFonts w:hint="eastAsia" w:ascii="黑体" w:hAnsi="黑体" w:eastAsia="黑体" w:cs="Times New Roman"/>
          <w:color w:val="000000" w:themeColor="text1"/>
          <w:szCs w:val="21"/>
          <w14:textFill>
            <w14:solidFill>
              <w14:schemeClr w14:val="tx1"/>
            </w14:solidFill>
          </w14:textFill>
        </w:rPr>
        <w:t>生命周期制冷剂耗量碳排放</w:t>
      </w:r>
    </w:p>
    <w:p>
      <w:pPr>
        <w:pStyle w:val="59"/>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生命周期制冷剂耗量碳排放</w:t>
      </w:r>
      <m:oMath>
        <m:sSub>
          <m:sSubPr>
            <m:ctrlPr>
              <w:rPr>
                <w:rFonts w:ascii="Cambria Math" w:hAnsi="Cambria Math" w:eastAsia="宋体" w:cs="宋体"/>
                <w:i/>
                <w:szCs w:val="21"/>
              </w:rPr>
            </m:ctrlPr>
          </m:sSubPr>
          <m:e>
            <m:r>
              <m:rPr/>
              <w:rPr>
                <w:rFonts w:ascii="Cambria Math" w:hAnsi="Cambria Math"/>
                <w:kern w:val="0"/>
                <w:szCs w:val="21"/>
              </w:rPr>
              <m:t>E</m:t>
            </m:r>
            <m:ctrlPr>
              <w:rPr>
                <w:rFonts w:ascii="Cambria Math" w:hAnsi="Cambria Math" w:eastAsia="宋体" w:cs="宋体"/>
                <w:i/>
                <w:szCs w:val="21"/>
              </w:rPr>
            </m:ctrlPr>
          </m:e>
          <m:sub>
            <m:r>
              <m:rPr/>
              <w:rPr>
                <w:rFonts w:hint="eastAsia" w:ascii="Cambria Math" w:hAnsi="Cambria Math"/>
                <w:kern w:val="0"/>
                <w:szCs w:val="21"/>
              </w:rPr>
              <m:t>2</m:t>
            </m:r>
            <m:ctrlPr>
              <w:rPr>
                <w:rFonts w:ascii="Cambria Math" w:hAnsi="Cambria Math" w:eastAsia="宋体" w:cs="宋体"/>
                <w:i/>
                <w:szCs w:val="21"/>
              </w:rPr>
            </m:ctrlPr>
          </m:sub>
        </m:sSub>
      </m:oMath>
      <w:r>
        <w:rPr>
          <w:rFonts w:hint="eastAsia" w:ascii="Times New Roman" w:hAnsi="Times New Roman" w:eastAsia="宋体" w:cs="Times New Roman"/>
          <w:color w:val="000000" w:themeColor="text1"/>
          <w:szCs w:val="21"/>
          <w14:textFill>
            <w14:solidFill>
              <w14:schemeClr w14:val="tx1"/>
            </w14:solidFill>
          </w14:textFill>
        </w:rPr>
        <w:t>按公式（</w:t>
      </w:r>
      <w:r>
        <w:rPr>
          <w:rFonts w:ascii="Times New Roman" w:hAnsi="Times New Roman" w:eastAsia="宋体" w:cs="Times New Roman"/>
          <w:color w:val="000000" w:themeColor="text1"/>
          <w:szCs w:val="21"/>
          <w14:textFill>
            <w14:solidFill>
              <w14:schemeClr w14:val="tx1"/>
            </w14:solidFill>
          </w14:textFill>
        </w:rPr>
        <w:t>3</w:t>
      </w:r>
      <w:r>
        <w:rPr>
          <w:rFonts w:hint="eastAsia" w:ascii="Times New Roman" w:hAnsi="Times New Roman" w:eastAsia="宋体" w:cs="Times New Roman"/>
          <w:color w:val="000000" w:themeColor="text1"/>
          <w:szCs w:val="21"/>
          <w14:textFill>
            <w14:solidFill>
              <w14:schemeClr w14:val="tx1"/>
            </w14:solidFill>
          </w14:textFill>
        </w:rPr>
        <w:t>）计算：</w:t>
      </w:r>
    </w:p>
    <w:p>
      <w:pPr>
        <w:spacing w:before="182" w:beforeLines="50" w:after="182" w:afterLines="50"/>
        <w:jc w:val="right"/>
        <w:rPr>
          <w:kern w:val="0"/>
          <w:szCs w:val="21"/>
        </w:rPr>
      </w:pPr>
      <m:oMath>
        <m:sSub>
          <m:sSubPr>
            <m:ctrlPr>
              <w:rPr>
                <w:rFonts w:ascii="Cambria Math" w:hAnsi="Cambria Math" w:eastAsia="Cambria Math" w:cs="宋体"/>
                <w:i/>
                <w:szCs w:val="21"/>
              </w:rPr>
            </m:ctrlPr>
          </m:sSubPr>
          <m:e>
            <m:r>
              <m:rPr/>
              <w:rPr>
                <w:rFonts w:ascii="Cambria Math" w:hAnsi="Cambria Math" w:eastAsia="Cambria Math"/>
                <w:kern w:val="0"/>
                <w:szCs w:val="21"/>
              </w:rPr>
              <m:t>E</m:t>
            </m:r>
            <m:ctrlPr>
              <w:rPr>
                <w:rFonts w:ascii="Cambria Math" w:hAnsi="Cambria Math" w:eastAsia="Cambria Math" w:cs="宋体"/>
                <w:i/>
                <w:szCs w:val="21"/>
              </w:rPr>
            </m:ctrlPr>
          </m:e>
          <m:sub>
            <m:r>
              <m:rPr/>
              <w:rPr>
                <w:rFonts w:ascii="Cambria Math" w:hAnsi="Cambria Math" w:eastAsia="Cambria Math"/>
                <w:kern w:val="0"/>
                <w:szCs w:val="21"/>
              </w:rPr>
              <m:t>2</m:t>
            </m:r>
            <m:ctrlPr>
              <w:rPr>
                <w:rFonts w:ascii="Cambria Math" w:hAnsi="Cambria Math" w:eastAsia="Cambria Math" w:cs="宋体"/>
                <w:i/>
                <w:szCs w:val="21"/>
              </w:rPr>
            </m:ctrlPr>
          </m:sub>
        </m:sSub>
        <m:r>
          <m:rPr/>
          <w:rPr>
            <w:rFonts w:ascii="Cambria Math" w:hAnsi="Cambria Math" w:eastAsia="Cambria Math"/>
            <w:kern w:val="0"/>
            <w:szCs w:val="21"/>
          </w:rPr>
          <m:t>=</m:t>
        </m:r>
        <m:sSub>
          <m:sSubPr>
            <m:ctrlPr>
              <w:rPr>
                <w:rFonts w:ascii="Cambria Math" w:hAnsi="Cambria Math"/>
                <w:i/>
              </w:rPr>
            </m:ctrlPr>
          </m:sSubPr>
          <m:e>
            <m:r>
              <m:rPr/>
              <w:rPr>
                <w:rFonts w:ascii="Cambria Math" w:hAnsi="Cambria Math" w:eastAsia="Cambria Math"/>
                <w:kern w:val="0"/>
                <w:szCs w:val="21"/>
              </w:rPr>
              <m:t>m</m:t>
            </m:r>
            <m:ctrlPr>
              <w:rPr>
                <w:rFonts w:ascii="Cambria Math" w:hAnsi="Cambria Math"/>
                <w:i/>
              </w:rPr>
            </m:ctrlPr>
          </m:e>
          <m:sub>
            <m:r>
              <m:rPr/>
              <w:rPr>
                <w:rFonts w:hint="eastAsia" w:ascii="Cambria Math" w:hAnsi="Cambria Math"/>
                <w:kern w:val="0"/>
                <w:szCs w:val="21"/>
              </w:rPr>
              <m:t>R</m:t>
            </m:r>
            <m:ctrlPr>
              <w:rPr>
                <w:rFonts w:ascii="Cambria Math" w:hAnsi="Cambria Math"/>
                <w:i/>
              </w:rPr>
            </m:ctrlPr>
          </m:sub>
        </m:sSub>
        <m:r>
          <m:rPr/>
          <w:rPr>
            <w:rFonts w:ascii="Cambria Math" w:hAnsi="Cambria Math" w:eastAsia="Cambria Math"/>
            <w:kern w:val="0"/>
            <w:szCs w:val="21"/>
          </w:rPr>
          <m:t>×</m:t>
        </m:r>
        <m:d>
          <m:dPr>
            <m:begChr m:val="["/>
            <m:endChr m:val="]"/>
            <m:ctrlPr>
              <w:rPr>
                <w:rFonts w:ascii="Cambria Math" w:hAnsi="Cambria Math" w:eastAsia="Cambria Math" w:cs="宋体"/>
                <w:i/>
                <w:szCs w:val="21"/>
              </w:rPr>
            </m:ctrlPr>
          </m:dPr>
          <m:e>
            <m:d>
              <m:dPr>
                <m:ctrlPr>
                  <w:rPr>
                    <w:rFonts w:ascii="Cambria Math" w:hAnsi="Cambria Math" w:eastAsia="Cambria Math" w:cs="宋体"/>
                    <w:i/>
                    <w:szCs w:val="21"/>
                  </w:rPr>
                </m:ctrlPr>
              </m:dPr>
              <m:e>
                <m:r>
                  <m:rPr/>
                  <w:rPr>
                    <w:rFonts w:ascii="Cambria Math" w:hAnsi="Cambria Math" w:eastAsia="Cambria Math"/>
                    <w:kern w:val="0"/>
                    <w:szCs w:val="21"/>
                  </w:rPr>
                  <m:t>1−</m:t>
                </m:r>
                <m:sSub>
                  <m:sSubPr>
                    <m:ctrlPr>
                      <w:rPr>
                        <w:rFonts w:ascii="Cambria Math" w:hAnsi="Cambria Math" w:eastAsia="Cambria Math" w:cs="宋体"/>
                        <w:i/>
                        <w:szCs w:val="21"/>
                      </w:rPr>
                    </m:ctrlPr>
                  </m:sSubPr>
                  <m:e>
                    <m:r>
                      <m:rPr/>
                      <w:rPr>
                        <w:rFonts w:ascii="Cambria Math" w:hAnsi="Cambria Math" w:eastAsia="Cambria Math"/>
                        <w:kern w:val="0"/>
                        <w:szCs w:val="21"/>
                      </w:rPr>
                      <m:t>α</m:t>
                    </m:r>
                    <m:ctrlPr>
                      <w:rPr>
                        <w:rFonts w:ascii="Cambria Math" w:hAnsi="Cambria Math" w:eastAsia="Cambria Math" w:cs="宋体"/>
                        <w:i/>
                        <w:szCs w:val="21"/>
                      </w:rPr>
                    </m:ctrlPr>
                  </m:e>
                  <m:sub>
                    <m:r>
                      <m:rPr/>
                      <w:rPr>
                        <w:rFonts w:ascii="Cambria Math" w:hAnsi="Cambria Math" w:eastAsia="Cambria Math"/>
                        <w:kern w:val="0"/>
                        <w:szCs w:val="21"/>
                      </w:rPr>
                      <m:t>R</m:t>
                    </m:r>
                    <m:ctrlPr>
                      <w:rPr>
                        <w:rFonts w:ascii="Cambria Math" w:hAnsi="Cambria Math" w:eastAsia="Cambria Math" w:cs="宋体"/>
                        <w:i/>
                        <w:szCs w:val="21"/>
                      </w:rPr>
                    </m:ctrlPr>
                  </m:sub>
                </m:sSub>
                <m:ctrlPr>
                  <w:rPr>
                    <w:rFonts w:ascii="Cambria Math" w:hAnsi="Cambria Math" w:eastAsia="Cambria Math" w:cs="宋体"/>
                    <w:i/>
                    <w:szCs w:val="21"/>
                  </w:rPr>
                </m:ctrlPr>
              </m:e>
            </m:d>
            <m:r>
              <m:rPr/>
              <w:rPr>
                <w:rFonts w:ascii="Cambria Math" w:hAnsi="Cambria Math" w:eastAsia="Cambria Math"/>
                <w:kern w:val="0"/>
                <w:szCs w:val="21"/>
              </w:rPr>
              <m:t>+L×N</m:t>
            </m:r>
            <m:ctrlPr>
              <w:rPr>
                <w:rFonts w:ascii="Cambria Math" w:hAnsi="Cambria Math" w:eastAsia="Cambria Math" w:cs="宋体"/>
                <w:i/>
                <w:szCs w:val="21"/>
              </w:rPr>
            </m:ctrlPr>
          </m:e>
        </m:d>
        <m:r>
          <m:rPr/>
          <w:rPr>
            <w:rFonts w:ascii="Cambria Math" w:hAnsi="Cambria Math" w:eastAsia="Cambria Math"/>
            <w:kern w:val="0"/>
            <w:szCs w:val="21"/>
          </w:rPr>
          <m:t>×GWP</m:t>
        </m:r>
      </m:oMath>
      <w:r>
        <w:rPr>
          <w:rFonts w:hint="eastAsia"/>
          <w:kern w:val="0"/>
          <w:szCs w:val="21"/>
        </w:rPr>
        <w:t>…………………………（3）</w:t>
      </w:r>
    </w:p>
    <w:p>
      <w:pPr>
        <w:ind w:firstLine="420" w:firstLineChars="20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式中：</w:t>
      </w:r>
    </w:p>
    <w:tbl>
      <w:tblPr>
        <w:tblStyle w:val="185"/>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92"/>
        <w:gridCol w:w="636"/>
        <w:gridCol w:w="74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992" w:type="dxa"/>
          </w:tcPr>
          <w:p>
            <w:pPr>
              <w:jc w:val="center"/>
              <w:rPr>
                <w:rFonts w:ascii="Times New Roman" w:hAnsi="Times New Roman"/>
                <w:color w:val="000000" w:themeColor="text1"/>
                <w:szCs w:val="21"/>
                <w14:textFill>
                  <w14:solidFill>
                    <w14:schemeClr w14:val="tx1"/>
                  </w14:solidFill>
                </w14:textFill>
              </w:rPr>
            </w:pPr>
            <m:oMathPara>
              <m:oMathParaPr>
                <m:jc m:val="right"/>
              </m:oMathParaPr>
              <m:oMath>
                <m:sSub>
                  <m:sSubPr>
                    <m:ctrlPr>
                      <w:rPr>
                        <w:rFonts w:ascii="Cambria Math" w:hAnsi="Cambria Math"/>
                        <w:szCs w:val="21"/>
                      </w:rPr>
                    </m:ctrlPr>
                  </m:sSubPr>
                  <m:e>
                    <m:r>
                      <m:rPr/>
                      <w:rPr>
                        <w:rFonts w:ascii="Cambria Math" w:hAnsi="Cambria Math"/>
                        <w:szCs w:val="21"/>
                      </w:rPr>
                      <m:t>E</m:t>
                    </m:r>
                    <m:ctrlPr>
                      <w:rPr>
                        <w:rFonts w:ascii="Cambria Math" w:hAnsi="Cambria Math"/>
                        <w:szCs w:val="21"/>
                      </w:rPr>
                    </m:ctrlPr>
                  </m:e>
                  <m:sub>
                    <m:r>
                      <m:rPr>
                        <m:sty m:val="p"/>
                      </m:rPr>
                      <w:rPr>
                        <w:rFonts w:ascii="Cambria Math" w:hAnsi="Cambria Math"/>
                        <w:szCs w:val="21"/>
                      </w:rPr>
                      <m:t>2</m:t>
                    </m:r>
                    <m:ctrlPr>
                      <w:rPr>
                        <w:rFonts w:ascii="Cambria Math" w:hAnsi="Cambria Math"/>
                        <w:szCs w:val="21"/>
                      </w:rPr>
                    </m:ctrlPr>
                  </m:sub>
                </m:sSub>
              </m:oMath>
            </m:oMathPara>
          </w:p>
        </w:tc>
        <w:tc>
          <w:tcPr>
            <w:tcW w:w="636" w:type="dxa"/>
          </w:tcPr>
          <w:p>
            <w:pPr>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w:t>
            </w:r>
          </w:p>
        </w:tc>
        <w:tc>
          <w:tcPr>
            <w:tcW w:w="7468" w:type="dxa"/>
            <w:vAlign w:val="center"/>
          </w:tcPr>
          <w:p>
            <w:pPr>
              <w:rPr>
                <w:rFonts w:ascii="Times New Roman" w:hAnsi="Times New Roman"/>
                <w:color w:val="000000" w:themeColor="text1"/>
                <w:szCs w:val="21"/>
                <w14:textFill>
                  <w14:solidFill>
                    <w14:schemeClr w14:val="tx1"/>
                  </w14:solidFill>
                </w14:textFill>
              </w:rPr>
            </w:pPr>
            <w:r>
              <w:rPr>
                <w:rFonts w:ascii="Times New Roman" w:hAnsi="Times New Roman"/>
                <w:szCs w:val="21"/>
              </w:rPr>
              <w:t>生命周期制冷剂耗量碳排放当量，单位为千克二氧化碳当量（kg CO</w:t>
            </w:r>
            <w:r>
              <w:rPr>
                <w:rFonts w:ascii="Times New Roman" w:hAnsi="Times New Roman"/>
                <w:szCs w:val="21"/>
                <w:vertAlign w:val="subscript"/>
              </w:rPr>
              <w:t>2</w:t>
            </w:r>
            <w:r>
              <w:rPr>
                <w:rFonts w:ascii="Times New Roman" w:hAnsi="Times New Roman"/>
                <w:szCs w:val="21"/>
              </w:rPr>
              <w: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992" w:type="dxa"/>
          </w:tcPr>
          <w:p>
            <w:pPr>
              <w:jc w:val="center"/>
              <w:rPr>
                <w:rFonts w:ascii="Times New Roman" w:hAnsi="Times New Roman"/>
                <w:color w:val="000000" w:themeColor="text1"/>
                <w:szCs w:val="21"/>
                <w14:textFill>
                  <w14:solidFill>
                    <w14:schemeClr w14:val="tx1"/>
                  </w14:solidFill>
                </w14:textFill>
              </w:rPr>
            </w:pPr>
            <m:oMathPara>
              <m:oMathParaPr>
                <m:jc m:val="right"/>
              </m:oMathParaPr>
              <m:oMath>
                <m:sSub>
                  <m:sSubPr>
                    <m:ctrlPr>
                      <w:rPr>
                        <w:rFonts w:ascii="Cambria Math" w:hAnsi="Cambria Math"/>
                        <w:szCs w:val="21"/>
                      </w:rPr>
                    </m:ctrlPr>
                  </m:sSubPr>
                  <m:e>
                    <m:r>
                      <m:rPr/>
                      <w:rPr>
                        <w:rFonts w:ascii="Cambria Math" w:hAnsi="Cambria Math"/>
                        <w:szCs w:val="21"/>
                      </w:rPr>
                      <m:t>m</m:t>
                    </m:r>
                    <m:ctrlPr>
                      <w:rPr>
                        <w:rFonts w:ascii="Cambria Math" w:hAnsi="Cambria Math"/>
                        <w:szCs w:val="21"/>
                      </w:rPr>
                    </m:ctrlPr>
                  </m:e>
                  <m:sub>
                    <m:r>
                      <m:rPr>
                        <m:sty m:val="p"/>
                      </m:rPr>
                      <w:rPr>
                        <w:rFonts w:ascii="Cambria Math" w:hAnsi="Cambria Math"/>
                        <w:szCs w:val="21"/>
                      </w:rPr>
                      <m:t>R</m:t>
                    </m:r>
                    <m:ctrlPr>
                      <w:rPr>
                        <w:rFonts w:ascii="Cambria Math" w:hAnsi="Cambria Math"/>
                        <w:szCs w:val="21"/>
                      </w:rPr>
                    </m:ctrlPr>
                  </m:sub>
                </m:sSub>
              </m:oMath>
            </m:oMathPara>
          </w:p>
        </w:tc>
        <w:tc>
          <w:tcPr>
            <w:tcW w:w="636" w:type="dxa"/>
          </w:tcPr>
          <w:p>
            <w:pPr>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w:t>
            </w:r>
          </w:p>
        </w:tc>
        <w:tc>
          <w:tcPr>
            <w:tcW w:w="7468" w:type="dxa"/>
            <w:vAlign w:val="center"/>
          </w:tcPr>
          <w:p>
            <w:pPr>
              <w:rPr>
                <w:rFonts w:ascii="Times New Roman" w:hAnsi="Times New Roman"/>
                <w:color w:val="000000" w:themeColor="text1"/>
                <w:szCs w:val="21"/>
                <w14:textFill>
                  <w14:solidFill>
                    <w14:schemeClr w14:val="tx1"/>
                  </w14:solidFill>
                </w14:textFill>
              </w:rPr>
            </w:pPr>
            <w:r>
              <w:rPr>
                <w:rFonts w:ascii="Times New Roman" w:hAnsi="Times New Roman"/>
                <w:szCs w:val="21"/>
              </w:rPr>
              <w:t>制冷剂的充注量，单位为千克（kg）；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992" w:type="dxa"/>
          </w:tcPr>
          <w:p>
            <w:pPr>
              <w:jc w:val="center"/>
              <w:rPr>
                <w:rFonts w:ascii="Times New Roman" w:hAnsi="Times New Roman"/>
                <w:color w:val="000000" w:themeColor="text1"/>
                <w:szCs w:val="21"/>
                <w14:textFill>
                  <w14:solidFill>
                    <w14:schemeClr w14:val="tx1"/>
                  </w14:solidFill>
                </w14:textFill>
              </w:rPr>
            </w:pPr>
            <m:oMathPara>
              <m:oMathParaPr>
                <m:jc m:val="right"/>
              </m:oMathParaPr>
              <m:oMath>
                <m:sSub>
                  <m:sSubPr>
                    <m:ctrlPr>
                      <w:rPr>
                        <w:rFonts w:ascii="Cambria Math" w:hAnsi="Cambria Math"/>
                        <w:szCs w:val="21"/>
                      </w:rPr>
                    </m:ctrlPr>
                  </m:sSubPr>
                  <m:e>
                    <m:r>
                      <m:rPr/>
                      <w:rPr>
                        <w:rFonts w:ascii="Cambria Math" w:hAnsi="Cambria Math"/>
                        <w:szCs w:val="21"/>
                      </w:rPr>
                      <m:t>α</m:t>
                    </m:r>
                    <m:ctrlPr>
                      <w:rPr>
                        <w:rFonts w:ascii="Cambria Math" w:hAnsi="Cambria Math"/>
                        <w:szCs w:val="21"/>
                      </w:rPr>
                    </m:ctrlPr>
                  </m:e>
                  <m:sub>
                    <m:r>
                      <m:rPr/>
                      <w:rPr>
                        <w:rFonts w:ascii="Cambria Math" w:hAnsi="Cambria Math"/>
                        <w:szCs w:val="21"/>
                      </w:rPr>
                      <m:t>R</m:t>
                    </m:r>
                    <m:ctrlPr>
                      <w:rPr>
                        <w:rFonts w:ascii="Cambria Math" w:hAnsi="Cambria Math"/>
                        <w:szCs w:val="21"/>
                      </w:rPr>
                    </m:ctrlPr>
                  </m:sub>
                </m:sSub>
              </m:oMath>
            </m:oMathPara>
          </w:p>
        </w:tc>
        <w:tc>
          <w:tcPr>
            <w:tcW w:w="636" w:type="dxa"/>
          </w:tcPr>
          <w:p>
            <w:pPr>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w:t>
            </w:r>
          </w:p>
        </w:tc>
        <w:tc>
          <w:tcPr>
            <w:tcW w:w="7468" w:type="dxa"/>
            <w:vAlign w:val="center"/>
          </w:tcPr>
          <w:p>
            <w:pPr>
              <w:rPr>
                <w:rFonts w:ascii="Times New Roman" w:hAnsi="Times New Roman"/>
                <w:color w:val="000000" w:themeColor="text1"/>
                <w:szCs w:val="21"/>
                <w14:textFill>
                  <w14:solidFill>
                    <w14:schemeClr w14:val="tx1"/>
                  </w14:solidFill>
                </w14:textFill>
              </w:rPr>
            </w:pPr>
            <w:r>
              <w:rPr>
                <w:rFonts w:ascii="Times New Roman" w:hAnsi="Times New Roman"/>
                <w:szCs w:val="21"/>
              </w:rPr>
              <w:t>制冷剂回收再循环系数，用百分比表示（%），多联式空调（热泵）及类似机组的</w:t>
            </w:r>
            <m:oMath>
              <m:sSub>
                <m:sSubPr>
                  <m:ctrlPr>
                    <w:rPr>
                      <w:rFonts w:ascii="Cambria Math" w:hAnsi="Cambria Math"/>
                      <w:szCs w:val="21"/>
                    </w:rPr>
                  </m:ctrlPr>
                </m:sSubPr>
                <m:e>
                  <m:r>
                    <m:rPr/>
                    <w:rPr>
                      <w:rFonts w:ascii="Cambria Math" w:hAnsi="Cambria Math"/>
                      <w:szCs w:val="21"/>
                    </w:rPr>
                    <m:t>α</m:t>
                  </m:r>
                  <m:ctrlPr>
                    <w:rPr>
                      <w:rFonts w:ascii="Cambria Math" w:hAnsi="Cambria Math"/>
                      <w:szCs w:val="21"/>
                    </w:rPr>
                  </m:ctrlPr>
                </m:e>
                <m:sub>
                  <m:r>
                    <m:rPr/>
                    <w:rPr>
                      <w:rFonts w:ascii="Cambria Math" w:hAnsi="Cambria Math"/>
                      <w:szCs w:val="21"/>
                    </w:rPr>
                    <m:t>R</m:t>
                  </m:r>
                  <m:ctrlPr>
                    <w:rPr>
                      <w:rFonts w:ascii="Cambria Math" w:hAnsi="Cambria Math"/>
                      <w:szCs w:val="21"/>
                    </w:rPr>
                  </m:ctrlPr>
                </m:sub>
              </m:sSub>
            </m:oMath>
            <w:r>
              <w:rPr>
                <w:rFonts w:ascii="Times New Roman" w:hAnsi="Times New Roman"/>
                <w:szCs w:val="21"/>
              </w:rPr>
              <w:t>取0；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992" w:type="dxa"/>
          </w:tcPr>
          <w:p>
            <w:pPr>
              <w:jc w:val="center"/>
              <w:rPr>
                <w:rFonts w:ascii="Times New Roman" w:hAnsi="Times New Roman"/>
                <w:color w:val="000000" w:themeColor="text1"/>
                <w:szCs w:val="21"/>
                <w14:textFill>
                  <w14:solidFill>
                    <w14:schemeClr w14:val="tx1"/>
                  </w14:solidFill>
                </w14:textFill>
              </w:rPr>
            </w:pPr>
            <m:oMathPara>
              <m:oMathParaPr>
                <m:jc m:val="right"/>
              </m:oMathParaPr>
              <m:oMath>
                <m:r>
                  <m:rPr/>
                  <w:rPr>
                    <w:rFonts w:ascii="Cambria Math" w:hAnsi="Cambria Math"/>
                    <w:szCs w:val="21"/>
                  </w:rPr>
                  <m:t>L</m:t>
                </m:r>
              </m:oMath>
            </m:oMathPara>
          </w:p>
        </w:tc>
        <w:tc>
          <w:tcPr>
            <w:tcW w:w="636" w:type="dxa"/>
          </w:tcPr>
          <w:p>
            <w:pPr>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w:t>
            </w:r>
          </w:p>
        </w:tc>
        <w:tc>
          <w:tcPr>
            <w:tcW w:w="7468" w:type="dxa"/>
            <w:vAlign w:val="center"/>
          </w:tcPr>
          <w:p>
            <w:pPr>
              <w:jc w:val="left"/>
              <w:rPr>
                <w:rFonts w:ascii="Times New Roman" w:hAnsi="Times New Roman"/>
                <w:color w:val="000000" w:themeColor="text1"/>
                <w:szCs w:val="21"/>
                <w14:textFill>
                  <w14:solidFill>
                    <w14:schemeClr w14:val="tx1"/>
                  </w14:solidFill>
                </w14:textFill>
              </w:rPr>
            </w:pPr>
            <w:r>
              <w:rPr>
                <w:rFonts w:ascii="Times New Roman" w:hAnsi="Times New Roman"/>
                <w:szCs w:val="21"/>
              </w:rPr>
              <w:t>制冷剂年泄漏率，用百分比表示（%），制冷剂年泄漏率统一为0.2%；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992" w:type="dxa"/>
          </w:tcPr>
          <w:p>
            <w:pPr>
              <w:jc w:val="center"/>
              <w:rPr>
                <w:rFonts w:ascii="Times New Roman" w:hAnsi="Times New Roman"/>
                <w:color w:val="000000" w:themeColor="text1"/>
                <w:szCs w:val="21"/>
                <w14:textFill>
                  <w14:solidFill>
                    <w14:schemeClr w14:val="tx1"/>
                  </w14:solidFill>
                </w14:textFill>
              </w:rPr>
            </w:pPr>
            <m:oMathPara>
              <m:oMathParaPr>
                <m:jc m:val="right"/>
              </m:oMathParaPr>
              <m:oMath>
                <m:r>
                  <m:rPr/>
                  <w:rPr>
                    <w:rFonts w:ascii="Cambria Math" w:hAnsi="Cambria Math"/>
                    <w:szCs w:val="21"/>
                  </w:rPr>
                  <m:t>GWP</m:t>
                </m:r>
              </m:oMath>
            </m:oMathPara>
          </w:p>
        </w:tc>
        <w:tc>
          <w:tcPr>
            <w:tcW w:w="636" w:type="dxa"/>
          </w:tcPr>
          <w:p>
            <w:pPr>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w:t>
            </w:r>
          </w:p>
        </w:tc>
        <w:tc>
          <w:tcPr>
            <w:tcW w:w="7468" w:type="dxa"/>
            <w:vAlign w:val="center"/>
          </w:tcPr>
          <w:p>
            <w:pPr>
              <w:rPr>
                <w:rFonts w:ascii="Times New Roman" w:hAnsi="Times New Roman"/>
                <w:color w:val="000000" w:themeColor="text1"/>
                <w:szCs w:val="21"/>
                <w14:textFill>
                  <w14:solidFill>
                    <w14:schemeClr w14:val="tx1"/>
                  </w14:solidFill>
                </w14:textFill>
              </w:rPr>
            </w:pPr>
            <w:r>
              <w:rPr>
                <w:rFonts w:ascii="Times New Roman" w:hAnsi="Times New Roman"/>
                <w:szCs w:val="21"/>
              </w:rPr>
              <w:t>制冷剂的全球变暖潜值。</w:t>
            </w:r>
          </w:p>
        </w:tc>
      </w:tr>
    </w:tbl>
    <w:p>
      <w:pPr>
        <w:ind w:left="840" w:leftChars="200" w:hanging="420" w:hangingChars="200"/>
        <w:jc w:val="left"/>
        <w:rPr>
          <w:szCs w:val="21"/>
        </w:rPr>
      </w:pPr>
    </w:p>
    <w:p>
      <w:pPr>
        <w:ind w:left="840" w:leftChars="200" w:hanging="420" w:hangingChars="200"/>
        <w:jc w:val="left"/>
        <w:rPr>
          <w:rFonts w:ascii="宋体" w:hAnsi="宋体"/>
        </w:rPr>
      </w:pPr>
      <w:r>
        <w:rPr>
          <w:rFonts w:hint="eastAsia" w:ascii="宋体" w:hAnsi="宋体"/>
        </w:rPr>
        <w:t>制冷剂的充注量为明示充注量。当机组</w:t>
      </w:r>
      <w:r>
        <w:rPr>
          <w:rFonts w:hint="eastAsia"/>
          <w:szCs w:val="21"/>
        </w:rPr>
        <w:t>全年</w:t>
      </w:r>
      <w:r>
        <w:rPr>
          <w:szCs w:val="21"/>
        </w:rPr>
        <w:t>耗电量</w:t>
      </w:r>
      <w:r>
        <w:rPr>
          <w:rFonts w:hint="eastAsia" w:ascii="宋体" w:hAnsi="宋体"/>
        </w:rPr>
        <w:t>试验中制冷剂的实际充注量可获得时，宜采</w:t>
      </w:r>
    </w:p>
    <w:p>
      <w:pPr>
        <w:jc w:val="left"/>
        <w:rPr>
          <w:szCs w:val="21"/>
        </w:rPr>
      </w:pPr>
      <w:r>
        <w:rPr>
          <w:rFonts w:hint="eastAsia" w:ascii="宋体" w:hAnsi="宋体"/>
        </w:rPr>
        <w:t>用实际充注量。</w:t>
      </w:r>
    </w:p>
    <w:p>
      <w:pPr>
        <w:pStyle w:val="59"/>
        <w:numPr>
          <w:ilvl w:val="2"/>
          <w:numId w:val="16"/>
        </w:numPr>
        <w:spacing w:before="182" w:beforeLines="50" w:after="182" w:afterLines="50"/>
        <w:ind w:firstLineChars="0"/>
        <w:rPr>
          <w:rFonts w:ascii="黑体" w:hAnsi="黑体" w:eastAsia="黑体" w:cs="Times New Roman"/>
          <w:bCs/>
        </w:rPr>
      </w:pPr>
      <w:r>
        <w:rPr>
          <w:rFonts w:ascii="黑体" w:hAnsi="黑体" w:eastAsia="黑体" w:cs="Times New Roman"/>
          <w:bCs/>
        </w:rPr>
        <w:t>生命周期碳排放当量</w:t>
      </w:r>
    </w:p>
    <w:p>
      <w:pPr>
        <w:pStyle w:val="5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生命周期碳排放</w:t>
      </w:r>
      <m:oMath>
        <m:sSub>
          <m:sSubPr>
            <m:ctrlPr>
              <w:rPr>
                <w:rFonts w:ascii="Cambria Math" w:hAnsi="Cambria Math" w:cs="Times New Roman"/>
                <w:i/>
                <w:szCs w:val="21"/>
              </w:rPr>
            </m:ctrlPr>
          </m:sSubPr>
          <m:e>
            <m:r>
              <m:rPr/>
              <w:rPr>
                <w:rFonts w:ascii="Cambria Math" w:hAnsi="Cambria Math" w:cs="Times New Roman"/>
                <w:kern w:val="0"/>
                <w:szCs w:val="21"/>
              </w:rPr>
              <m:t>E</m:t>
            </m:r>
            <m:ctrlPr>
              <w:rPr>
                <w:rFonts w:ascii="Cambria Math" w:hAnsi="Cambria Math" w:cs="Times New Roman"/>
                <w:i/>
                <w:szCs w:val="21"/>
              </w:rPr>
            </m:ctrlPr>
          </m:e>
          <m:sub>
            <m:r>
              <m:rPr/>
              <w:rPr>
                <w:rFonts w:hint="eastAsia" w:ascii="Cambria Math" w:hAnsi="Cambria Math" w:cs="Times New Roman"/>
                <w:szCs w:val="21"/>
              </w:rPr>
              <m:t>LC</m:t>
            </m:r>
            <m:ctrlPr>
              <w:rPr>
                <w:rFonts w:ascii="Cambria Math" w:hAnsi="Cambria Math" w:cs="Times New Roman"/>
                <w:i/>
                <w:szCs w:val="21"/>
              </w:rPr>
            </m:ctrlPr>
          </m:sub>
        </m:sSub>
      </m:oMath>
      <w:r>
        <w:rPr>
          <w:rFonts w:ascii="Times New Roman" w:hAnsi="Times New Roman" w:cs="Times New Roman"/>
          <w:color w:val="000000" w:themeColor="text1"/>
          <w:szCs w:val="21"/>
          <w14:textFill>
            <w14:solidFill>
              <w14:schemeClr w14:val="tx1"/>
            </w14:solidFill>
          </w14:textFill>
        </w:rPr>
        <w:t>按公式（4）计算：</w:t>
      </w:r>
    </w:p>
    <w:p>
      <w:pPr>
        <w:spacing w:before="182" w:beforeLines="50" w:after="182" w:afterLines="50"/>
        <w:jc w:val="right"/>
        <w:rPr>
          <w:kern w:val="0"/>
          <w:szCs w:val="21"/>
        </w:rPr>
      </w:pPr>
      <m:oMath>
        <m:sSub>
          <m:sSubPr>
            <m:ctrlPr>
              <w:rPr>
                <w:rFonts w:ascii="Cambria Math" w:hAnsi="Cambria Math"/>
                <w:i/>
                <w:szCs w:val="21"/>
              </w:rPr>
            </m:ctrlPr>
          </m:sSubPr>
          <m:e>
            <m:r>
              <m:rPr/>
              <w:rPr>
                <w:rFonts w:ascii="Cambria Math" w:hAnsi="Cambria Math"/>
                <w:kern w:val="0"/>
                <w:szCs w:val="21"/>
              </w:rPr>
              <m:t>E</m:t>
            </m:r>
            <m:ctrlPr>
              <w:rPr>
                <w:rFonts w:ascii="Cambria Math" w:hAnsi="Cambria Math"/>
                <w:i/>
                <w:szCs w:val="21"/>
              </w:rPr>
            </m:ctrlPr>
          </m:e>
          <m:sub>
            <m:r>
              <m:rPr/>
              <w:rPr>
                <w:rFonts w:ascii="Cambria Math" w:hAnsi="Cambria Math"/>
                <w:szCs w:val="21"/>
              </w:rPr>
              <m:t>LC</m:t>
            </m:r>
            <m:ctrlPr>
              <w:rPr>
                <w:rFonts w:ascii="Cambria Math" w:hAnsi="Cambria Math"/>
                <w:i/>
                <w:szCs w:val="21"/>
              </w:rPr>
            </m:ctrlPr>
          </m:sub>
        </m:sSub>
        <m:r>
          <m:rPr/>
          <w:rPr>
            <w:rFonts w:ascii="Cambria Math" w:hAnsi="Cambria Math"/>
            <w:kern w:val="0"/>
            <w:szCs w:val="21"/>
          </w:rPr>
          <m:t>=</m:t>
        </m:r>
        <m:sSub>
          <m:sSubPr>
            <m:ctrlPr>
              <w:rPr>
                <w:rFonts w:ascii="Cambria Math" w:hAnsi="Cambria Math"/>
                <w:i/>
                <w:szCs w:val="21"/>
              </w:rPr>
            </m:ctrlPr>
          </m:sSubPr>
          <m:e>
            <m:r>
              <m:rPr/>
              <w:rPr>
                <w:rFonts w:ascii="Cambria Math" w:hAnsi="Cambria Math"/>
                <w:kern w:val="0"/>
                <w:szCs w:val="21"/>
              </w:rPr>
              <m:t>E</m:t>
            </m:r>
            <m:ctrlPr>
              <w:rPr>
                <w:rFonts w:ascii="Cambria Math" w:hAnsi="Cambria Math"/>
                <w:i/>
                <w:szCs w:val="21"/>
              </w:rPr>
            </m:ctrlPr>
          </m:e>
          <m:sub>
            <m:r>
              <m:rPr/>
              <w:rPr>
                <w:rFonts w:ascii="Cambria Math" w:hAnsi="Cambria Math"/>
                <w:kern w:val="0"/>
                <w:szCs w:val="21"/>
              </w:rPr>
              <m:t>1</m:t>
            </m:r>
            <m:ctrlPr>
              <w:rPr>
                <w:rFonts w:ascii="Cambria Math" w:hAnsi="Cambria Math"/>
                <w:i/>
                <w:szCs w:val="21"/>
              </w:rPr>
            </m:ctrlPr>
          </m:sub>
        </m:sSub>
        <m:r>
          <m:rPr/>
          <w:rPr>
            <w:rFonts w:hint="eastAsia" w:ascii="Cambria Math" w:hAnsi="Cambria Math"/>
            <w:szCs w:val="21"/>
          </w:rPr>
          <m:t>+</m:t>
        </m:r>
        <m:sSub>
          <m:sSubPr>
            <m:ctrlPr>
              <w:rPr>
                <w:rFonts w:ascii="Cambria Math" w:hAnsi="Cambria Math"/>
                <w:i/>
                <w:szCs w:val="21"/>
              </w:rPr>
            </m:ctrlPr>
          </m:sSubPr>
          <m:e>
            <m:r>
              <m:rPr/>
              <w:rPr>
                <w:rFonts w:ascii="Cambria Math" w:hAnsi="Cambria Math"/>
                <w:kern w:val="0"/>
                <w:szCs w:val="21"/>
              </w:rPr>
              <m:t>E</m:t>
            </m:r>
            <m:ctrlPr>
              <w:rPr>
                <w:rFonts w:ascii="Cambria Math" w:hAnsi="Cambria Math"/>
                <w:i/>
                <w:szCs w:val="21"/>
              </w:rPr>
            </m:ctrlPr>
          </m:e>
          <m:sub>
            <m:r>
              <m:rPr/>
              <w:rPr>
                <w:rFonts w:ascii="Cambria Math" w:hAnsi="Cambria Math"/>
                <w:kern w:val="0"/>
                <w:szCs w:val="21"/>
              </w:rPr>
              <m:t>2</m:t>
            </m:r>
            <m:ctrlPr>
              <w:rPr>
                <w:rFonts w:ascii="Cambria Math" w:hAnsi="Cambria Math"/>
                <w:i/>
                <w:szCs w:val="21"/>
              </w:rPr>
            </m:ctrlPr>
          </m:sub>
        </m:sSub>
      </m:oMath>
      <w:r>
        <w:rPr>
          <w:kern w:val="0"/>
          <w:szCs w:val="21"/>
        </w:rPr>
        <w:t>…………………………………………（4）</w:t>
      </w:r>
    </w:p>
    <w:p>
      <w:pPr>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式中：</w:t>
      </w:r>
    </w:p>
    <w:tbl>
      <w:tblPr>
        <w:tblStyle w:val="4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91"/>
        <w:gridCol w:w="710"/>
        <w:gridCol w:w="73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991" w:type="dxa"/>
          </w:tcPr>
          <w:p>
            <w:pPr>
              <w:pStyle w:val="59"/>
              <w:ind w:firstLine="0" w:firstLineChars="0"/>
              <w:jc w:val="center"/>
              <w:rPr>
                <w:rFonts w:ascii="Times New Roman" w:hAnsi="Times New Roman" w:cs="Times New Roman"/>
                <w:color w:val="000000" w:themeColor="text1"/>
                <w:szCs w:val="21"/>
                <w14:textFill>
                  <w14:solidFill>
                    <w14:schemeClr w14:val="tx1"/>
                  </w14:solidFill>
                </w14:textFill>
              </w:rPr>
            </w:pPr>
            <m:oMathPara>
              <m:oMathParaPr>
                <m:jc m:val="right"/>
              </m:oMathParaPr>
              <m:oMath>
                <m:sSub>
                  <m:sSubPr>
                    <m:ctrlPr>
                      <w:rPr>
                        <w:rFonts w:ascii="Cambria Math" w:hAnsi="Cambria Math" w:cs="Times New Roman"/>
                        <w:szCs w:val="21"/>
                      </w:rPr>
                    </m:ctrlPr>
                  </m:sSubPr>
                  <m:e>
                    <m:r>
                      <m:rPr/>
                      <w:rPr>
                        <w:rFonts w:ascii="Cambria Math" w:hAnsi="Cambria Math" w:cs="Times New Roman"/>
                        <w:szCs w:val="21"/>
                      </w:rPr>
                      <m:t>E</m:t>
                    </m:r>
                    <m:ctrlPr>
                      <w:rPr>
                        <w:rFonts w:ascii="Cambria Math" w:hAnsi="Cambria Math" w:cs="Times New Roman"/>
                        <w:szCs w:val="21"/>
                      </w:rPr>
                    </m:ctrlPr>
                  </m:e>
                  <m:sub>
                    <m:r>
                      <m:rPr/>
                      <w:rPr>
                        <w:rFonts w:ascii="Cambria Math" w:hAnsi="Cambria Math" w:cs="Times New Roman"/>
                        <w:szCs w:val="21"/>
                      </w:rPr>
                      <m:t>LC</m:t>
                    </m:r>
                    <m:ctrlPr>
                      <w:rPr>
                        <w:rFonts w:ascii="Cambria Math" w:hAnsi="Cambria Math" w:cs="Times New Roman"/>
                        <w:szCs w:val="21"/>
                      </w:rPr>
                    </m:ctrlPr>
                  </m:sub>
                </m:sSub>
              </m:oMath>
            </m:oMathPara>
          </w:p>
        </w:tc>
        <w:tc>
          <w:tcPr>
            <w:tcW w:w="710" w:type="dxa"/>
          </w:tcPr>
          <w:p>
            <w:pPr>
              <w:pStyle w:val="59"/>
              <w:ind w:firstLine="0" w:firstLineChars="0"/>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w:t>
            </w:r>
          </w:p>
        </w:tc>
        <w:tc>
          <w:tcPr>
            <w:tcW w:w="7369" w:type="dxa"/>
            <w:vAlign w:val="center"/>
          </w:tcPr>
          <w:p>
            <w:pPr>
              <w:pStyle w:val="59"/>
              <w:ind w:firstLine="0" w:firstLineChars="0"/>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szCs w:val="21"/>
              </w:rPr>
              <w:t>生命周期碳排放当量，单位为千克二氧化碳当量（kg CO</w:t>
            </w:r>
            <w:r>
              <w:rPr>
                <w:rFonts w:ascii="Times New Roman" w:hAnsi="Times New Roman" w:cs="Times New Roman"/>
                <w:szCs w:val="21"/>
                <w:vertAlign w:val="subscript"/>
              </w:rPr>
              <w:t>2</w:t>
            </w:r>
            <w:r>
              <w:rPr>
                <w:rFonts w:ascii="Times New Roman" w:hAnsi="Times New Roman" w:cs="Times New Roman"/>
                <w:szCs w:val="21"/>
              </w:rPr>
              <w:t>e）；</w:t>
            </w:r>
          </w:p>
        </w:tc>
      </w:tr>
    </w:tbl>
    <w:p>
      <w:pPr>
        <w:pStyle w:val="59"/>
        <w:numPr>
          <w:ilvl w:val="2"/>
          <w:numId w:val="16"/>
        </w:numPr>
        <w:spacing w:before="182" w:beforeLines="50" w:after="182" w:afterLines="50"/>
        <w:ind w:firstLineChars="0"/>
        <w:rPr>
          <w:rFonts w:ascii="黑体" w:hAnsi="黑体" w:eastAsia="黑体" w:cs="Times New Roman"/>
          <w:color w:val="000000" w:themeColor="text1"/>
          <w:szCs w:val="21"/>
          <w14:textFill>
            <w14:solidFill>
              <w14:schemeClr w14:val="tx1"/>
            </w14:solidFill>
          </w14:textFill>
        </w:rPr>
      </w:pPr>
      <w:r>
        <w:rPr>
          <w:rFonts w:hint="eastAsia" w:ascii="黑体" w:hAnsi="黑体" w:eastAsia="黑体" w:cs="Times New Roman"/>
          <w:bCs/>
        </w:rPr>
        <w:t>单位功能二氧化碳排放当量</w:t>
      </w:r>
    </w:p>
    <w:p>
      <w:pPr>
        <w:ind w:firstLine="420" w:firstLineChars="200"/>
        <w:jc w:val="left"/>
        <w:rPr>
          <w:szCs w:val="21"/>
        </w:rPr>
      </w:pPr>
      <w:r>
        <w:rPr>
          <w:rFonts w:hint="eastAsia"/>
          <w:szCs w:val="21"/>
        </w:rPr>
        <w:t>机组的单位功能二氧化碳排放当量</w:t>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0</m:t>
            </m:r>
            <m:ctrlPr>
              <w:rPr>
                <w:rFonts w:ascii="Cambria Math" w:hAnsi="Cambria Math"/>
                <w:i/>
              </w:rPr>
            </m:ctrlPr>
          </m:sub>
        </m:sSub>
      </m:oMath>
      <w:r>
        <w:rPr>
          <w:rFonts w:hint="eastAsia"/>
          <w:szCs w:val="21"/>
        </w:rPr>
        <w:t>按公式（</w:t>
      </w:r>
      <w:r>
        <w:rPr>
          <w:szCs w:val="21"/>
        </w:rPr>
        <w:t>5</w:t>
      </w:r>
      <w:r>
        <w:rPr>
          <w:rFonts w:hint="eastAsia"/>
          <w:szCs w:val="21"/>
        </w:rPr>
        <w:t>）计算：</w:t>
      </w:r>
    </w:p>
    <w:p>
      <w:pPr>
        <w:spacing w:before="182" w:beforeLines="50" w:after="182" w:afterLines="50"/>
        <w:jc w:val="right"/>
        <w:rPr>
          <w:szCs w:val="21"/>
        </w:rPr>
      </w:pPr>
      <m:oMath>
        <m:sSub>
          <m:sSubPr>
            <m:ctrlPr>
              <w:rPr>
                <w:rFonts w:ascii="Cambria Math"/>
                <w:i/>
                <w:sz w:val="24"/>
              </w:rPr>
            </m:ctrlPr>
          </m:sSubPr>
          <m:e>
            <m:r>
              <m:rPr/>
              <w:rPr>
                <w:rFonts w:ascii="Cambria Math" w:hAnsi="Cambria Math"/>
                <w:sz w:val="24"/>
              </w:rPr>
              <m:t>E</m:t>
            </m:r>
            <m:ctrlPr>
              <w:rPr>
                <w:rFonts w:ascii="Cambria Math"/>
                <w:i/>
                <w:sz w:val="24"/>
              </w:rPr>
            </m:ctrlPr>
          </m:e>
          <m:sub>
            <m:r>
              <m:rPr/>
              <w:rPr>
                <w:rFonts w:ascii="Cambria Math"/>
                <w:sz w:val="24"/>
              </w:rPr>
              <m:t>0</m:t>
            </m:r>
            <m:ctrlPr>
              <w:rPr>
                <w:rFonts w:ascii="Cambria Math"/>
                <w:i/>
                <w:sz w:val="24"/>
              </w:rPr>
            </m:ctrlPr>
          </m:sub>
        </m:sSub>
        <m:r>
          <m:rPr/>
          <w:rPr>
            <w:rFonts w:ascii="Cambria Math"/>
            <w:sz w:val="24"/>
          </w:rPr>
          <m:t>=(</m:t>
        </m:r>
        <m:f>
          <m:fPr>
            <m:ctrlPr>
              <w:rPr>
                <w:rFonts w:ascii="Cambria Math" w:hAnsi="Cambria Math"/>
                <w:i/>
                <w:sz w:val="24"/>
              </w:rPr>
            </m:ctrlPr>
          </m:fPr>
          <m:num>
            <m:sSub>
              <m:sSubPr>
                <m:ctrlPr>
                  <w:rPr>
                    <w:rFonts w:ascii="Cambria Math" w:hAnsi="Cambria Math"/>
                    <w:sz w:val="24"/>
                  </w:rPr>
                </m:ctrlPr>
              </m:sSubPr>
              <m:e>
                <m:r>
                  <m:rPr/>
                  <w:rPr>
                    <w:rFonts w:ascii="Cambria Math" w:hAnsi="Cambria Math"/>
                    <w:sz w:val="24"/>
                  </w:rPr>
                  <m:t>E</m:t>
                </m:r>
                <m:ctrlPr>
                  <w:rPr>
                    <w:rFonts w:ascii="Cambria Math" w:hAnsi="Cambria Math"/>
                    <w:sz w:val="24"/>
                  </w:rPr>
                </m:ctrlPr>
              </m:e>
              <m:sub>
                <m:r>
                  <m:rPr/>
                  <w:rPr>
                    <w:rFonts w:ascii="Cambria Math" w:hAnsi="Cambria Math"/>
                    <w:sz w:val="24"/>
                  </w:rPr>
                  <m:t>LC</m:t>
                </m:r>
                <m:ctrlPr>
                  <w:rPr>
                    <w:rFonts w:ascii="Cambria Math" w:hAnsi="Cambria Math"/>
                    <w:sz w:val="24"/>
                  </w:rPr>
                </m:ctrlPr>
              </m:sub>
            </m:sSub>
            <m:ctrlPr>
              <w:rPr>
                <w:rFonts w:ascii="Cambria Math" w:hAnsi="Cambria Math"/>
                <w:i/>
                <w:sz w:val="24"/>
              </w:rPr>
            </m:ctrlPr>
          </m:num>
          <m:den>
            <m:sSub>
              <m:sSubPr>
                <m:ctrlPr>
                  <w:rPr>
                    <w:rFonts w:ascii="Cambria Math" w:hAnsi="Cambria Math"/>
                    <w:i/>
                    <w:sz w:val="24"/>
                  </w:rPr>
                </m:ctrlPr>
              </m:sSubPr>
              <m:e>
                <m:r>
                  <m:rPr/>
                  <w:rPr>
                    <w:rFonts w:ascii="Cambria Math" w:hAnsi="Cambria Math"/>
                    <w:sz w:val="24"/>
                  </w:rPr>
                  <m:t>Q</m:t>
                </m:r>
                <m:ctrlPr>
                  <w:rPr>
                    <w:rFonts w:ascii="Cambria Math" w:hAnsi="Cambria Math"/>
                    <w:i/>
                    <w:sz w:val="24"/>
                  </w:rPr>
                </m:ctrlPr>
              </m:e>
              <m:sub>
                <m:r>
                  <m:rPr/>
                  <w:rPr>
                    <w:rFonts w:ascii="Cambria Math" w:hAnsi="Cambria Math"/>
                    <w:sz w:val="24"/>
                  </w:rPr>
                  <m:t>C</m:t>
                </m:r>
                <m:ctrlPr>
                  <w:rPr>
                    <w:rFonts w:ascii="Cambria Math" w:hAnsi="Cambria Math"/>
                    <w:i/>
                    <w:sz w:val="24"/>
                  </w:rPr>
                </m:ctrlPr>
              </m:sub>
            </m:sSub>
            <m:ctrlPr>
              <w:rPr>
                <w:rFonts w:ascii="Cambria Math" w:hAnsi="Cambria Math"/>
                <w:i/>
                <w:sz w:val="24"/>
              </w:rPr>
            </m:ctrlPr>
          </m:den>
        </m:f>
        <m:r>
          <m:rPr/>
          <w:rPr>
            <w:rFonts w:ascii="Cambria Math"/>
            <w:sz w:val="24"/>
          </w:rPr>
          <m:t>)/N</m:t>
        </m:r>
      </m:oMath>
      <w:r>
        <w:rPr>
          <w:szCs w:val="21"/>
        </w:rPr>
        <w:t>…</w:t>
      </w:r>
      <w:r>
        <w:rPr>
          <w:rFonts w:hint="eastAsia"/>
          <w:szCs w:val="21"/>
        </w:rPr>
        <w:t>………………………………………（</w:t>
      </w:r>
      <w:r>
        <w:rPr>
          <w:szCs w:val="21"/>
        </w:rPr>
        <w:t>5</w:t>
      </w:r>
      <w:r>
        <w:rPr>
          <w:rFonts w:hint="eastAsia"/>
          <w:szCs w:val="21"/>
        </w:rPr>
        <w:t>）</w:t>
      </w:r>
    </w:p>
    <w:p>
      <w:pPr>
        <w:ind w:firstLine="420" w:firstLineChars="20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式中：</w:t>
      </w:r>
    </w:p>
    <w:p>
      <w:pPr>
        <w:ind w:firstLine="420" w:firstLineChars="200"/>
        <w:jc w:val="left"/>
        <w:rPr>
          <w:rFonts w:ascii="宋体" w:hAnsi="宋体" w:cs="宋体"/>
          <w:szCs w:val="21"/>
        </w:rPr>
      </w:pPr>
      <m:oMath>
        <m:sSub>
          <m:sSubPr>
            <m:ctrlPr>
              <w:rPr>
                <w:rFonts w:ascii="Cambria Math"/>
                <w:i/>
              </w:rPr>
            </m:ctrlPr>
          </m:sSubPr>
          <m:e>
            <m:r>
              <m:rPr/>
              <w:rPr>
                <w:rFonts w:ascii="Cambria Math" w:hAnsi="Cambria Math"/>
                <w:szCs w:val="21"/>
              </w:rPr>
              <m:t>E</m:t>
            </m:r>
            <m:ctrlPr>
              <w:rPr>
                <w:rFonts w:ascii="Cambria Math"/>
                <w:i/>
              </w:rPr>
            </m:ctrlPr>
          </m:e>
          <m:sub>
            <m:r>
              <m:rPr/>
              <w:rPr>
                <w:rFonts w:ascii="Cambria Math"/>
              </w:rPr>
              <m:t>0</m:t>
            </m:r>
            <m:ctrlPr>
              <w:rPr>
                <w:rFonts w:ascii="Cambria Math"/>
                <w:i/>
              </w:rPr>
            </m:ctrlPr>
          </m:sub>
        </m:sSub>
      </m:oMath>
      <w:r>
        <w:rPr>
          <w:rFonts w:hint="eastAsia"/>
          <w:szCs w:val="21"/>
        </w:rPr>
        <w:t xml:space="preserve"> </w:t>
      </w:r>
      <w:r>
        <w:rPr>
          <w:rFonts w:eastAsia="Cambria Math"/>
          <w:szCs w:val="21"/>
        </w:rPr>
        <w:t xml:space="preserve">—— </w:t>
      </w:r>
      <w:r>
        <w:rPr>
          <w:rFonts w:hint="eastAsia"/>
          <w:color w:val="000000" w:themeColor="text1"/>
          <w:szCs w:val="21"/>
          <w14:textFill>
            <w14:solidFill>
              <w14:schemeClr w14:val="tx1"/>
            </w14:solidFill>
          </w14:textFill>
        </w:rPr>
        <w:t>机组的单位功能二氧化碳排放当量，单位为</w:t>
      </w:r>
      <w:r>
        <w:rPr>
          <w:szCs w:val="21"/>
        </w:rPr>
        <w:t>千克二氧化碳当量</w:t>
      </w:r>
      <w:r>
        <w:rPr>
          <w:rFonts w:hint="eastAsia"/>
        </w:rPr>
        <w:t>每千瓦年</w:t>
      </w:r>
      <w:r>
        <w:rPr>
          <w:rFonts w:hint="eastAsia"/>
          <w:szCs w:val="21"/>
        </w:rPr>
        <w:t xml:space="preserve"> [ </w:t>
      </w:r>
      <w:r>
        <w:rPr>
          <w:rFonts w:eastAsia="Cambria Math"/>
          <w:szCs w:val="21"/>
        </w:rPr>
        <w:t>kg CO</w:t>
      </w:r>
      <w:r>
        <w:rPr>
          <w:rFonts w:eastAsia="Cambria Math"/>
          <w:szCs w:val="21"/>
          <w:vertAlign w:val="subscript"/>
        </w:rPr>
        <w:t>2</w:t>
      </w:r>
      <w:r>
        <w:rPr>
          <w:rFonts w:eastAsia="Cambria Math"/>
          <w:szCs w:val="21"/>
        </w:rPr>
        <w:t xml:space="preserve"> e</w:t>
      </w:r>
      <w:r>
        <w:rPr>
          <w:rFonts w:hint="eastAsia" w:ascii="宋体" w:hAnsi="宋体" w:cs="宋体"/>
          <w:szCs w:val="21"/>
        </w:rPr>
        <w:t>/</w:t>
      </w:r>
    </w:p>
    <w:p>
      <w:pPr>
        <w:ind w:firstLine="1260" w:firstLineChars="600"/>
        <w:jc w:val="left"/>
        <w:rPr>
          <w:color w:val="000000" w:themeColor="text1"/>
          <w:szCs w:val="21"/>
          <w14:textFill>
            <w14:solidFill>
              <w14:schemeClr w14:val="tx1"/>
            </w14:solidFill>
          </w14:textFill>
        </w:rPr>
      </w:pPr>
      <w:r>
        <w:rPr>
          <w:rFonts w:hint="eastAsia"/>
        </w:rPr>
        <w:t>（</w:t>
      </w:r>
      <w:r>
        <w:t>kW</w:t>
      </w:r>
      <w:r>
        <w:rPr>
          <w:sz w:val="18"/>
          <w:szCs w:val="18"/>
        </w:rPr>
        <w:t>·</w:t>
      </w:r>
      <w:r>
        <w:t>a</w:t>
      </w:r>
      <w:r>
        <w:rPr>
          <w:rFonts w:hint="eastAsia"/>
        </w:rPr>
        <w:t>）</w:t>
      </w:r>
      <w:r>
        <w:rPr>
          <w:rFonts w:hint="eastAsia"/>
          <w:szCs w:val="21"/>
        </w:rPr>
        <w:t>]；</w:t>
      </w:r>
    </w:p>
    <w:p>
      <w:pPr>
        <w:rPr>
          <w:rFonts w:ascii="黑体" w:eastAsia="黑体"/>
          <w:bCs/>
        </w:rPr>
      </w:pPr>
      <m:oMath>
        <m:sSub>
          <m:sSubPr>
            <m:ctrlPr>
              <w:rPr>
                <w:rFonts w:ascii="Cambria Math" w:hAnsi="Cambria Math" w:eastAsia="Cambria Math"/>
                <w:szCs w:val="21"/>
              </w:rPr>
            </m:ctrlPr>
          </m:sSubPr>
          <m:e>
            <m:r>
              <m:rPr/>
              <w:rPr>
                <w:rFonts w:ascii="Cambria Math" w:hAnsi="Cambria Math" w:eastAsia="Cambria Math"/>
                <w:szCs w:val="21"/>
              </w:rPr>
              <m:t>Q</m:t>
            </m:r>
            <m:ctrlPr>
              <w:rPr>
                <w:rFonts w:ascii="Cambria Math" w:hAnsi="Cambria Math" w:eastAsia="Cambria Math"/>
                <w:szCs w:val="21"/>
              </w:rPr>
            </m:ctrlPr>
          </m:e>
          <m:sub>
            <m:r>
              <m:rPr>
                <m:sty m:val="p"/>
              </m:rPr>
              <w:rPr>
                <w:rFonts w:ascii="Cambria Math" w:hAnsi="Cambria Math" w:eastAsia="Cambria Math"/>
                <w:szCs w:val="21"/>
              </w:rPr>
              <m:t>0</m:t>
            </m:r>
            <m:ctrlPr>
              <w:rPr>
                <w:rFonts w:ascii="Cambria Math" w:hAnsi="Cambria Math" w:eastAsia="Cambria Math"/>
                <w:szCs w:val="21"/>
              </w:rPr>
            </m:ctrlPr>
          </m:sub>
        </m:sSub>
      </m:oMath>
      <w:r>
        <w:rPr>
          <w:rFonts w:eastAsia="Cambria Math"/>
          <w:szCs w:val="21"/>
        </w:rPr>
        <w:t xml:space="preserve"> —— </w:t>
      </w:r>
      <w:r>
        <w:rPr>
          <w:szCs w:val="21"/>
        </w:rPr>
        <w:t>机组的名义制冷量</w:t>
      </w:r>
      <w:r>
        <w:rPr>
          <w:rFonts w:hint="eastAsia"/>
          <w:szCs w:val="21"/>
        </w:rPr>
        <w:t>，单位为千瓦（kW）；该值取试验过程中的实测值。</w:t>
      </w:r>
    </w:p>
    <w:p>
      <w:pPr>
        <w:pStyle w:val="3"/>
        <w:numPr>
          <w:ilvl w:val="0"/>
          <w:numId w:val="16"/>
        </w:numPr>
        <w:spacing w:before="0" w:after="0"/>
        <w:rPr>
          <w:rFonts w:ascii="Times New Roman" w:hAnsi="Times New Roman" w:eastAsiaTheme="minorEastAsia"/>
          <w:color w:val="000000" w:themeColor="text1"/>
          <w:sz w:val="21"/>
          <w:szCs w:val="21"/>
          <w14:textFill>
            <w14:solidFill>
              <w14:schemeClr w14:val="tx1"/>
            </w14:solidFill>
          </w14:textFill>
        </w:rPr>
      </w:pPr>
      <w:r>
        <w:rPr>
          <w:rFonts w:hint="eastAsia" w:ascii="Times New Roman" w:hAnsi="Times New Roman" w:eastAsiaTheme="minorEastAsia"/>
          <w:color w:val="000000" w:themeColor="text1"/>
          <w:sz w:val="21"/>
          <w:szCs w:val="21"/>
          <w14:textFill>
            <w14:solidFill>
              <w14:schemeClr w14:val="tx1"/>
            </w14:solidFill>
          </w14:textFill>
        </w:rPr>
        <w:t>评价方法</w:t>
      </w:r>
    </w:p>
    <w:p>
      <w:pPr>
        <w:ind w:firstLine="420" w:firstLineChars="200"/>
      </w:pPr>
      <w:r>
        <w:rPr>
          <w:rFonts w:hint="eastAsia"/>
          <w:szCs w:val="21"/>
        </w:rPr>
        <w:t>在满足4.1基本要求的基础上，若机组的评价指标同时符合4.2的规定，则可评定其为低碳产品</w:t>
      </w:r>
      <w:r>
        <w:rPr>
          <w:szCs w:val="21"/>
        </w:rPr>
        <w:t>。</w:t>
      </w:r>
    </w:p>
    <w:p/>
    <w:p/>
    <w:p/>
    <w:p/>
    <w:p/>
    <w:p/>
    <w:p>
      <w:pPr>
        <w:spacing w:before="182" w:beforeLines="50"/>
        <w:jc w:val="center"/>
        <w:rPr>
          <w:rFonts w:hint="eastAsia" w:ascii="黑体" w:hAnsi="黑体" w:eastAsia="黑体"/>
          <w:szCs w:val="21"/>
        </w:rPr>
      </w:pPr>
    </w:p>
    <w:p>
      <w:pPr>
        <w:spacing w:before="182" w:beforeLines="50"/>
        <w:jc w:val="center"/>
        <w:rPr>
          <w:rFonts w:hint="eastAsia" w:ascii="黑体" w:hAnsi="黑体" w:eastAsia="黑体"/>
          <w:szCs w:val="21"/>
        </w:rPr>
      </w:pPr>
    </w:p>
    <w:p>
      <w:pPr>
        <w:spacing w:before="182" w:beforeLines="50"/>
        <w:jc w:val="center"/>
        <w:rPr>
          <w:rFonts w:ascii="黑体" w:hAnsi="黑体" w:eastAsia="黑体"/>
          <w:szCs w:val="21"/>
        </w:rPr>
      </w:pPr>
      <w:r>
        <w:rPr>
          <w:rFonts w:hint="eastAsia" w:ascii="黑体" w:hAnsi="黑体" w:eastAsia="黑体"/>
          <w:szCs w:val="21"/>
        </w:rPr>
        <w:t>附录A</w:t>
      </w:r>
    </w:p>
    <w:p>
      <w:pPr>
        <w:jc w:val="center"/>
        <w:rPr>
          <w:rFonts w:ascii="黑体" w:hAnsi="黑体" w:eastAsia="黑体"/>
          <w:szCs w:val="21"/>
        </w:rPr>
      </w:pPr>
      <w:r>
        <w:rPr>
          <w:rFonts w:hint="eastAsia" w:ascii="黑体" w:hAnsi="黑体" w:eastAsia="黑体"/>
          <w:szCs w:val="21"/>
        </w:rPr>
        <w:t>（规范性）</w:t>
      </w:r>
    </w:p>
    <w:p>
      <w:pPr>
        <w:spacing w:after="546" w:afterLines="150"/>
        <w:jc w:val="center"/>
        <w:rPr>
          <w:rFonts w:ascii="黑体" w:hAnsi="黑体" w:eastAsia="黑体"/>
          <w:szCs w:val="21"/>
        </w:rPr>
      </w:pPr>
      <w:r>
        <w:rPr>
          <w:rFonts w:hint="eastAsia" w:ascii="黑体" w:hAnsi="黑体" w:eastAsia="黑体"/>
          <w:color w:val="000000" w:themeColor="text1"/>
          <w:szCs w:val="21"/>
          <w14:textFill>
            <w14:solidFill>
              <w14:schemeClr w14:val="tx1"/>
            </w14:solidFill>
          </w14:textFill>
        </w:rPr>
        <w:t>机组全年耗电量的</w:t>
      </w:r>
      <w:r>
        <w:rPr>
          <w:rFonts w:hint="eastAsia" w:ascii="黑体" w:hAnsi="黑体" w:eastAsia="黑体"/>
          <w:szCs w:val="21"/>
        </w:rPr>
        <w:t>测试方法</w:t>
      </w:r>
    </w:p>
    <w:p>
      <w:pPr>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机组的全年耗电量应按GB/T</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19413-2010标准中6.3.12条规定的全年能效比性能试验的测试方法进行试验。</w:t>
      </w:r>
    </w:p>
    <w:p>
      <w:pPr>
        <w:ind w:firstLine="420"/>
        <w:rPr>
          <w:rFonts w:ascii="宋体" w:hAnsi="宋体"/>
        </w:rPr>
      </w:pPr>
      <w:r>
        <w:rPr>
          <w:rFonts w:hint="eastAsia" w:ascii="宋体" w:hAnsi="宋体"/>
        </w:rPr>
        <w:t>机房空调在</w:t>
      </w:r>
      <w:r>
        <w:rPr>
          <w:rFonts w:hint="eastAsia"/>
          <w:color w:val="000000" w:themeColor="text1"/>
          <w:szCs w:val="21"/>
          <w14:textFill>
            <w14:solidFill>
              <w14:schemeClr w14:val="tx1"/>
            </w14:solidFill>
          </w14:textFill>
        </w:rPr>
        <w:t>GB/T</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19413-2010标准中表7</w:t>
      </w:r>
      <w:r>
        <w:rPr>
          <w:rFonts w:hint="eastAsia" w:ascii="宋体" w:hAnsi="宋体"/>
        </w:rPr>
        <w:t>规定的工况下，测试A、B、C、D、E五个点的制冷性能，包括制冷量、制冷消耗功率；五个点的制冷量均应大于机组明示值的95%。</w:t>
      </w:r>
    </w:p>
    <w:p>
      <w:pPr>
        <w:ind w:firstLine="420"/>
        <w:rPr>
          <w:rFonts w:ascii="宋体" w:hAnsi="宋体"/>
        </w:rPr>
      </w:pPr>
      <w:r>
        <w:rPr>
          <w:rFonts w:hint="eastAsia" w:ascii="宋体" w:hAnsi="宋体"/>
        </w:rPr>
        <w:t>确定每个工况点所代表的温度区间在全年温度分布比例，即温度分布系数T</w:t>
      </w:r>
      <w:r>
        <w:rPr>
          <w:rFonts w:ascii="宋体" w:hAnsi="宋体"/>
          <w:vertAlign w:val="subscript"/>
        </w:rPr>
        <w:t>a</w:t>
      </w:r>
      <w:r>
        <w:rPr>
          <w:rFonts w:hint="eastAsia" w:ascii="宋体" w:hAnsi="宋体"/>
        </w:rPr>
        <w:t>、T</w:t>
      </w:r>
      <w:r>
        <w:rPr>
          <w:rFonts w:ascii="宋体" w:hAnsi="宋体"/>
          <w:vertAlign w:val="subscript"/>
        </w:rPr>
        <w:t>b</w:t>
      </w:r>
      <w:r>
        <w:rPr>
          <w:rFonts w:hint="eastAsia" w:ascii="宋体" w:hAnsi="宋体"/>
        </w:rPr>
        <w:t>、T</w:t>
      </w:r>
      <w:r>
        <w:rPr>
          <w:rFonts w:ascii="宋体" w:hAnsi="宋体"/>
          <w:vertAlign w:val="subscript"/>
        </w:rPr>
        <w:t>c</w:t>
      </w:r>
      <w:r>
        <w:rPr>
          <w:rFonts w:hint="eastAsia" w:ascii="宋体" w:hAnsi="宋体"/>
        </w:rPr>
        <w:t>、T</w:t>
      </w:r>
      <w:r>
        <w:rPr>
          <w:rFonts w:ascii="宋体" w:hAnsi="宋体"/>
          <w:vertAlign w:val="subscript"/>
        </w:rPr>
        <w:t>d</w:t>
      </w:r>
      <w:r>
        <w:rPr>
          <w:rFonts w:hint="eastAsia" w:ascii="宋体" w:hAnsi="宋体"/>
        </w:rPr>
        <w:t>、T</w:t>
      </w:r>
      <w:r>
        <w:rPr>
          <w:rFonts w:ascii="宋体" w:hAnsi="宋体"/>
          <w:vertAlign w:val="subscript"/>
        </w:rPr>
        <w:t>e</w:t>
      </w:r>
      <w:r>
        <w:rPr>
          <w:rFonts w:hint="eastAsia" w:ascii="宋体" w:hAnsi="宋体"/>
        </w:rPr>
        <w:t>。全国部分城市的温度分布系数见</w:t>
      </w:r>
      <w:r>
        <w:rPr>
          <w:rFonts w:hint="eastAsia"/>
          <w:color w:val="000000" w:themeColor="text1"/>
          <w:szCs w:val="21"/>
          <w14:textFill>
            <w14:solidFill>
              <w14:schemeClr w14:val="tx1"/>
            </w14:solidFill>
          </w14:textFill>
        </w:rPr>
        <w:t>GB/T</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19413-2010标准中附录B，本标准采用北京的温度分布系数，如表2所示。</w:t>
      </w:r>
    </w:p>
    <w:p>
      <w:pPr>
        <w:spacing w:before="182" w:beforeLines="50" w:after="182" w:afterLines="50"/>
        <w:jc w:val="center"/>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表</w:t>
      </w:r>
      <w:r>
        <w:rPr>
          <w:rFonts w:ascii="黑体" w:hAnsi="黑体" w:eastAsia="黑体"/>
          <w:color w:val="000000" w:themeColor="text1"/>
          <w14:textFill>
            <w14:solidFill>
              <w14:schemeClr w14:val="tx1"/>
            </w14:solidFill>
          </w14:textFill>
        </w:rPr>
        <w:t xml:space="preserve">A.1 </w:t>
      </w:r>
      <w:r>
        <w:rPr>
          <w:rFonts w:hint="eastAsia" w:ascii="黑体" w:hAnsi="黑体" w:eastAsia="黑体"/>
          <w:color w:val="000000" w:themeColor="text1"/>
          <w14:textFill>
            <w14:solidFill>
              <w14:schemeClr w14:val="tx1"/>
            </w14:solidFill>
          </w14:textFill>
        </w:rPr>
        <w:t>温度分布系数</w:t>
      </w:r>
    </w:p>
    <w:tbl>
      <w:tblPr>
        <w:tblStyle w:val="40"/>
        <w:tblW w:w="90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1418"/>
        <w:gridCol w:w="1275"/>
        <w:gridCol w:w="1276"/>
        <w:gridCol w:w="1276"/>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pPr>
              <w:widowControl/>
              <w:jc w:val="center"/>
              <w:rPr>
                <w:rFonts w:ascii="宋体" w:hAnsi="宋体"/>
              </w:rPr>
            </w:pPr>
            <w:r>
              <w:rPr>
                <w:rFonts w:hint="eastAsia" w:ascii="宋体" w:hAnsi="宋体"/>
              </w:rPr>
              <w:t>温度分布系数</w:t>
            </w:r>
          </w:p>
        </w:tc>
        <w:tc>
          <w:tcPr>
            <w:tcW w:w="1418" w:type="dxa"/>
          </w:tcPr>
          <w:p>
            <w:pPr>
              <w:widowControl/>
              <w:jc w:val="center"/>
              <w:rPr>
                <w:rFonts w:ascii="宋体" w:hAnsi="宋体"/>
              </w:rPr>
            </w:pPr>
            <w:r>
              <w:rPr>
                <w:rFonts w:ascii="宋体" w:hAnsi="宋体"/>
              </w:rPr>
              <w:t>T</w:t>
            </w:r>
            <w:r>
              <w:rPr>
                <w:rFonts w:ascii="宋体" w:hAnsi="宋体"/>
                <w:vertAlign w:val="subscript"/>
              </w:rPr>
              <w:t>a</w:t>
            </w:r>
          </w:p>
        </w:tc>
        <w:tc>
          <w:tcPr>
            <w:tcW w:w="1275" w:type="dxa"/>
          </w:tcPr>
          <w:p>
            <w:pPr>
              <w:widowControl/>
              <w:jc w:val="center"/>
              <w:rPr>
                <w:rFonts w:ascii="宋体" w:hAnsi="宋体"/>
              </w:rPr>
            </w:pPr>
            <w:r>
              <w:rPr>
                <w:rFonts w:ascii="宋体" w:hAnsi="宋体"/>
              </w:rPr>
              <w:t>T</w:t>
            </w:r>
            <w:r>
              <w:rPr>
                <w:rFonts w:ascii="宋体" w:hAnsi="宋体"/>
                <w:vertAlign w:val="subscript"/>
              </w:rPr>
              <w:t>b</w:t>
            </w:r>
          </w:p>
        </w:tc>
        <w:tc>
          <w:tcPr>
            <w:tcW w:w="1276" w:type="dxa"/>
          </w:tcPr>
          <w:p>
            <w:pPr>
              <w:widowControl/>
              <w:jc w:val="center"/>
              <w:rPr>
                <w:rFonts w:ascii="宋体" w:hAnsi="宋体"/>
              </w:rPr>
            </w:pPr>
            <w:r>
              <w:rPr>
                <w:rFonts w:ascii="宋体" w:hAnsi="宋体"/>
              </w:rPr>
              <w:t>T</w:t>
            </w:r>
            <w:r>
              <w:rPr>
                <w:rFonts w:ascii="宋体" w:hAnsi="宋体"/>
                <w:vertAlign w:val="subscript"/>
              </w:rPr>
              <w:t>c</w:t>
            </w:r>
          </w:p>
        </w:tc>
        <w:tc>
          <w:tcPr>
            <w:tcW w:w="1276" w:type="dxa"/>
          </w:tcPr>
          <w:p>
            <w:pPr>
              <w:widowControl/>
              <w:jc w:val="center"/>
              <w:rPr>
                <w:rFonts w:ascii="宋体" w:hAnsi="宋体"/>
              </w:rPr>
            </w:pPr>
            <w:r>
              <w:rPr>
                <w:rFonts w:ascii="宋体" w:hAnsi="宋体"/>
              </w:rPr>
              <w:t>T</w:t>
            </w:r>
            <w:r>
              <w:rPr>
                <w:rFonts w:ascii="宋体" w:hAnsi="宋体"/>
                <w:vertAlign w:val="subscript"/>
              </w:rPr>
              <w:t>d</w:t>
            </w:r>
          </w:p>
        </w:tc>
        <w:tc>
          <w:tcPr>
            <w:tcW w:w="1417" w:type="dxa"/>
          </w:tcPr>
          <w:p>
            <w:pPr>
              <w:widowControl/>
              <w:jc w:val="center"/>
              <w:rPr>
                <w:rFonts w:ascii="宋体" w:hAnsi="宋体"/>
              </w:rPr>
            </w:pPr>
            <w:r>
              <w:rPr>
                <w:rFonts w:ascii="宋体" w:hAnsi="宋体"/>
              </w:rPr>
              <w:t>T</w:t>
            </w:r>
            <w:r>
              <w:rPr>
                <w:rFonts w:ascii="宋体" w:hAnsi="宋体"/>
                <w:vertAlign w:val="subscript"/>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pPr>
              <w:widowControl/>
              <w:jc w:val="center"/>
              <w:rPr>
                <w:rFonts w:ascii="宋体" w:hAnsi="宋体"/>
              </w:rPr>
            </w:pPr>
            <w:r>
              <w:rPr>
                <w:rFonts w:hint="eastAsia" w:ascii="宋体" w:hAnsi="宋体"/>
              </w:rPr>
              <w:t>数值</w:t>
            </w:r>
          </w:p>
        </w:tc>
        <w:tc>
          <w:tcPr>
            <w:tcW w:w="1418" w:type="dxa"/>
          </w:tcPr>
          <w:p>
            <w:pPr>
              <w:widowControl/>
              <w:jc w:val="center"/>
              <w:rPr>
                <w:rFonts w:ascii="宋体" w:hAnsi="宋体"/>
              </w:rPr>
            </w:pPr>
            <w:r>
              <w:rPr>
                <w:rFonts w:ascii="宋体" w:hAnsi="宋体"/>
              </w:rPr>
              <w:t>7.2%</w:t>
            </w:r>
          </w:p>
        </w:tc>
        <w:tc>
          <w:tcPr>
            <w:tcW w:w="1275" w:type="dxa"/>
          </w:tcPr>
          <w:p>
            <w:pPr>
              <w:widowControl/>
              <w:jc w:val="center"/>
              <w:rPr>
                <w:rFonts w:ascii="宋体" w:hAnsi="宋体"/>
              </w:rPr>
            </w:pPr>
            <w:r>
              <w:rPr>
                <w:rFonts w:ascii="宋体" w:hAnsi="宋体"/>
              </w:rPr>
              <w:t>28.1%</w:t>
            </w:r>
          </w:p>
        </w:tc>
        <w:tc>
          <w:tcPr>
            <w:tcW w:w="1276" w:type="dxa"/>
          </w:tcPr>
          <w:p>
            <w:pPr>
              <w:widowControl/>
              <w:jc w:val="center"/>
              <w:rPr>
                <w:rFonts w:ascii="宋体" w:hAnsi="宋体"/>
              </w:rPr>
            </w:pPr>
            <w:r>
              <w:rPr>
                <w:rFonts w:ascii="宋体" w:hAnsi="宋体"/>
              </w:rPr>
              <w:t>23.1%</w:t>
            </w:r>
          </w:p>
        </w:tc>
        <w:tc>
          <w:tcPr>
            <w:tcW w:w="1276" w:type="dxa"/>
          </w:tcPr>
          <w:p>
            <w:pPr>
              <w:widowControl/>
              <w:jc w:val="center"/>
              <w:rPr>
                <w:rFonts w:ascii="宋体" w:hAnsi="宋体"/>
              </w:rPr>
            </w:pPr>
            <w:r>
              <w:rPr>
                <w:rFonts w:ascii="宋体" w:hAnsi="宋体"/>
              </w:rPr>
              <w:t>21.0%</w:t>
            </w:r>
          </w:p>
        </w:tc>
        <w:tc>
          <w:tcPr>
            <w:tcW w:w="1417" w:type="dxa"/>
          </w:tcPr>
          <w:p>
            <w:pPr>
              <w:widowControl/>
              <w:jc w:val="center"/>
              <w:rPr>
                <w:rFonts w:ascii="宋体" w:hAnsi="宋体"/>
              </w:rPr>
            </w:pPr>
            <w:r>
              <w:rPr>
                <w:rFonts w:ascii="宋体" w:hAnsi="宋体"/>
              </w:rPr>
              <w:t>20.6%</w:t>
            </w:r>
          </w:p>
        </w:tc>
      </w:tr>
    </w:tbl>
    <w:p>
      <w:pPr>
        <w:rPr>
          <w:rFonts w:hint="eastAsia"/>
        </w:rPr>
      </w:pPr>
    </w:p>
    <w:p>
      <w:pPr>
        <w:tabs>
          <w:tab w:val="left" w:pos="6660"/>
        </w:tabs>
        <w:ind w:right="-1"/>
        <w:jc w:val="left"/>
        <w:rPr>
          <w:rFonts w:ascii="黑体" w:hAnsi="黑体" w:eastAsia="黑体"/>
        </w:rPr>
      </w:pPr>
      <w:r>
        <mc:AlternateContent>
          <mc:Choice Requires="wps">
            <w:drawing>
              <wp:anchor distT="0" distB="0" distL="114300" distR="114300" simplePos="0" relativeHeight="251659264" behindDoc="0" locked="0" layoutInCell="1" allowOverlap="1">
                <wp:simplePos x="0" y="0"/>
                <wp:positionH relativeFrom="column">
                  <wp:posOffset>2129155</wp:posOffset>
                </wp:positionH>
                <wp:positionV relativeFrom="paragraph">
                  <wp:posOffset>405130</wp:posOffset>
                </wp:positionV>
                <wp:extent cx="1619885" cy="0"/>
                <wp:effectExtent l="0" t="0" r="0" b="0"/>
                <wp:wrapNone/>
                <wp:docPr id="2" name="AutoShape 11"/>
                <wp:cNvGraphicFramePr/>
                <a:graphic xmlns:a="http://schemas.openxmlformats.org/drawingml/2006/main">
                  <a:graphicData uri="http://schemas.microsoft.com/office/word/2010/wordprocessingShape">
                    <wps:wsp>
                      <wps:cNvCnPr>
                        <a:cxnSpLocks noChangeShapeType="1"/>
                      </wps:cNvCnPr>
                      <wps:spPr bwMode="auto">
                        <a:xfrm>
                          <a:off x="0" y="0"/>
                          <a:ext cx="1619885" cy="0"/>
                        </a:xfrm>
                        <a:prstGeom prst="straightConnector1">
                          <a:avLst/>
                        </a:prstGeom>
                        <a:noFill/>
                        <a:ln w="12700">
                          <a:solidFill>
                            <a:srgbClr val="000000"/>
                          </a:solidFill>
                          <a:round/>
                        </a:ln>
                      </wps:spPr>
                      <wps:bodyPr/>
                    </wps:wsp>
                  </a:graphicData>
                </a:graphic>
              </wp:anchor>
            </w:drawing>
          </mc:Choice>
          <mc:Fallback>
            <w:pict>
              <v:shape id="AutoShape 11" o:spid="_x0000_s1026" o:spt="32" type="#_x0000_t32" style="position:absolute;left:0pt;margin-left:167.65pt;margin-top:31.9pt;height:0pt;width:127.55pt;z-index:251659264;mso-width-relative:page;mso-height-relative:page;" filled="f" stroked="t" coordsize="21600,21600" o:gfxdata="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yjotUAAAAJAQAADwAAAAAAAAABACAAAAAi&#10;AAAAZHJzL2Rvd25yZXYueG1sUEsBAhQAFAAAAAgAh07iQKL8P/3UAQAAtAMAAA4AAAAAAAAAAQAg&#10;AAAAJAEAAGRycy9lMm9Eb2MueG1sUEsFBgAAAAAGAAYAWQEAAGoFAAAAAA==&#10;">
                <v:fill on="f" focussize="0,0"/>
                <v:stroke weight="1pt" color="#000000" joinstyle="round"/>
                <v:imagedata o:title=""/>
                <o:lock v:ext="edit" aspectratio="f"/>
              </v:shape>
            </w:pict>
          </mc:Fallback>
        </mc:AlternateContent>
      </w:r>
    </w:p>
    <w:sectPr>
      <w:headerReference r:id="rId3" w:type="default"/>
      <w:footerReference r:id="rId5" w:type="default"/>
      <w:headerReference r:id="rId4" w:type="even"/>
      <w:footerReference r:id="rId6" w:type="even"/>
      <w:endnotePr>
        <w:numFmt w:val="decimal"/>
      </w:endnotePr>
      <w:pgSz w:w="11907" w:h="16840"/>
      <w:pgMar w:top="1474" w:right="1418" w:bottom="1531" w:left="1418" w:header="851" w:footer="992" w:gutter="0"/>
      <w:pgNumType w:start="1"/>
      <w:cols w:space="425" w:num="1"/>
      <w:titlePg/>
      <w:docGrid w:type="linesAndChars" w:linePitch="36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Roman PS">
    <w:altName w:val="Times New Roman"/>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SymbolMT">
    <w:altName w:val="方正舒体"/>
    <w:panose1 w:val="00000000000000000000"/>
    <w:charset w:val="86"/>
    <w:family w:val="auto"/>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framePr w:wrap="around" w:vAnchor="text" w:hAnchor="margin" w:xAlign="outside" w:y="1"/>
      <w:rPr>
        <w:rStyle w:val="44"/>
      </w:rPr>
    </w:pPr>
    <w:r>
      <w:rPr>
        <w:rStyle w:val="44"/>
      </w:rPr>
      <w:fldChar w:fldCharType="begin"/>
    </w:r>
    <w:r>
      <w:rPr>
        <w:rStyle w:val="44"/>
      </w:rPr>
      <w:instrText xml:space="preserve">PAGE  </w:instrText>
    </w:r>
    <w:r>
      <w:rPr>
        <w:rStyle w:val="44"/>
      </w:rPr>
      <w:fldChar w:fldCharType="separate"/>
    </w:r>
    <w:r>
      <w:rPr>
        <w:rStyle w:val="44"/>
      </w:rPr>
      <w:t>2</w:t>
    </w:r>
    <w:r>
      <w:rPr>
        <w:rStyle w:val="44"/>
      </w:rPr>
      <w:fldChar w:fldCharType="end"/>
    </w:r>
  </w:p>
  <w:p>
    <w:pPr>
      <w:pStyle w:val="28"/>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tabs>
        <w:tab w:val="center" w:pos="4680"/>
        <w:tab w:val="right" w:pos="9000"/>
        <w:tab w:val="clear" w:pos="4153"/>
        <w:tab w:val="clear" w:pos="8306"/>
      </w:tabs>
    </w:pPr>
    <w:r>
      <w:rPr>
        <w:rFonts w:hint="eastAsia"/>
      </w:rPr>
      <w:t>T/CRAA</w:t>
    </w:r>
    <w:r>
      <w:rPr>
        <w:rFonts w:hint="eastAsia"/>
        <w:lang w:val="en-US" w:eastAsia="zh-CN"/>
      </w:rPr>
      <w:t>S</w:t>
    </w:r>
    <w:r>
      <w:rPr>
        <w:rFonts w:hint="eastAsia"/>
      </w:rPr>
      <w:t xml:space="preserve"> XXX—20XX</w:t>
    </w:r>
    <w:r>
      <w:rPr>
        <w:rFonts w:hint="eastAsia"/>
      </w:rPr>
      <w:tab/>
    </w:r>
    <w:r>
      <w:rPr>
        <w:rStyle w:val="44"/>
      </w:rPr>
      <w:fldChar w:fldCharType="begin"/>
    </w:r>
    <w:r>
      <w:rPr>
        <w:rStyle w:val="44"/>
      </w:rPr>
      <w:instrText xml:space="preserve"> PAGE </w:instrText>
    </w:r>
    <w:r>
      <w:rPr>
        <w:rStyle w:val="44"/>
      </w:rPr>
      <w:fldChar w:fldCharType="separate"/>
    </w:r>
    <w:r>
      <w:rPr>
        <w:rStyle w:val="44"/>
      </w:rPr>
      <w:t>7</w:t>
    </w:r>
    <w:r>
      <w:rPr>
        <w:rStyle w:val="44"/>
      </w:rPr>
      <w:fldChar w:fldCharType="end"/>
    </w:r>
    <w:r>
      <w:rPr>
        <w:rStyle w:val="44"/>
        <w:rFonts w:hint="eastAsia"/>
      </w:rPr>
      <w:t>/</w:t>
    </w:r>
    <w:r>
      <w:rPr>
        <w:rStyle w:val="44"/>
      </w:rPr>
      <w:fldChar w:fldCharType="begin"/>
    </w:r>
    <w:r>
      <w:rPr>
        <w:rStyle w:val="44"/>
      </w:rPr>
      <w:instrText xml:space="preserve"> NUMPAGES </w:instrText>
    </w:r>
    <w:r>
      <w:rPr>
        <w:rStyle w:val="44"/>
      </w:rPr>
      <w:fldChar w:fldCharType="separate"/>
    </w:r>
    <w:r>
      <w:rPr>
        <w:rStyle w:val="44"/>
      </w:rPr>
      <w:t>8</w:t>
    </w:r>
    <w:r>
      <w:rPr>
        <w:rStyle w:val="44"/>
      </w:rPr>
      <w:fldChar w:fldCharType="end"/>
    </w:r>
    <w:r>
      <w:rPr>
        <w:rStyle w:val="44"/>
        <w:rFonts w:hint="eastAsia"/>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tabs>
        <w:tab w:val="right" w:pos="9360"/>
        <w:tab w:val="clear" w:pos="8306"/>
      </w:tabs>
    </w:pPr>
    <w:r>
      <w:rPr>
        <w:rStyle w:val="44"/>
        <w:rFonts w:hint="eastAsia"/>
      </w:rPr>
      <w:t>送审</w:t>
    </w:r>
    <w:r>
      <w:rPr>
        <w:rFonts w:hint="eastAsia"/>
      </w:rPr>
      <w:t>稿/2008-07</w:t>
    </w:r>
    <w:r>
      <w:rPr>
        <w:rFonts w:hint="eastAsia"/>
      </w:rPr>
      <w:tab/>
    </w:r>
    <w:r>
      <w:rPr>
        <w:rStyle w:val="44"/>
      </w:rPr>
      <w:fldChar w:fldCharType="begin"/>
    </w:r>
    <w:r>
      <w:rPr>
        <w:rStyle w:val="44"/>
      </w:rPr>
      <w:instrText xml:space="preserve"> PAGE </w:instrText>
    </w:r>
    <w:r>
      <w:rPr>
        <w:rStyle w:val="44"/>
      </w:rPr>
      <w:fldChar w:fldCharType="separate"/>
    </w:r>
    <w:r>
      <w:rPr>
        <w:rStyle w:val="44"/>
      </w:rPr>
      <w:t>2</w:t>
    </w:r>
    <w:r>
      <w:rPr>
        <w:rStyle w:val="44"/>
      </w:rPr>
      <w:fldChar w:fldCharType="end"/>
    </w:r>
    <w:r>
      <w:rPr>
        <w:rStyle w:val="44"/>
        <w:rFonts w:hint="eastAsia"/>
      </w:rPr>
      <w:t>/</w:t>
    </w:r>
    <w:r>
      <w:rPr>
        <w:rStyle w:val="44"/>
      </w:rPr>
      <w:fldChar w:fldCharType="begin"/>
    </w:r>
    <w:r>
      <w:rPr>
        <w:rStyle w:val="44"/>
      </w:rPr>
      <w:instrText xml:space="preserve"> NUMPAGES </w:instrText>
    </w:r>
    <w:r>
      <w:rPr>
        <w:rStyle w:val="44"/>
      </w:rPr>
      <w:fldChar w:fldCharType="separate"/>
    </w:r>
    <w:r>
      <w:rPr>
        <w:rStyle w:val="44"/>
      </w:rPr>
      <w:t>31</w:t>
    </w:r>
    <w:r>
      <w:rPr>
        <w:rStyle w:val="44"/>
      </w:rPr>
      <w:fldChar w:fldCharType="end"/>
    </w:r>
    <w:r>
      <w:rPr>
        <w:rStyle w:val="44"/>
        <w:rFonts w:hint="eastAsia"/>
      </w:rPr>
      <w:tab/>
    </w:r>
    <w:r>
      <w:rPr>
        <w:rFonts w:hint="eastAsia"/>
      </w:rPr>
      <w:t>CRAA 430-200x</w:t>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pStyle w:val="138"/>
      <w:lvlText w:val="%1◆　"/>
      <w:lvlJc w:val="left"/>
      <w:pPr>
        <w:tabs>
          <w:tab w:val="left" w:pos="960"/>
        </w:tabs>
        <w:ind w:left="917" w:hanging="317"/>
      </w:pPr>
      <w:rPr>
        <w:rFonts w:hint="eastAsia" w:ascii="宋体" w:hAnsi="Times New Roman" w:eastAsia="宋体" w:cs="Times New Roman"/>
        <w:b w:val="0"/>
        <w:bCs w:val="0"/>
        <w:i w:val="0"/>
        <w:iCs w:val="0"/>
        <w:position w:val="4"/>
        <w:sz w:val="11"/>
        <w:szCs w:val="11"/>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
    <w:nsid w:val="00000006"/>
    <w:multiLevelType w:val="multilevel"/>
    <w:tmpl w:val="00000006"/>
    <w:lvl w:ilvl="0" w:tentative="0">
      <w:start w:val="1"/>
      <w:numFmt w:val="none"/>
      <w:pStyle w:val="91"/>
      <w:lvlText w:val="%1●　"/>
      <w:lvlJc w:val="left"/>
      <w:pPr>
        <w:tabs>
          <w:tab w:val="left" w:pos="760"/>
        </w:tabs>
        <w:ind w:left="717" w:hanging="317"/>
      </w:pPr>
      <w:rPr>
        <w:rFonts w:hint="eastAsia" w:ascii="宋体" w:hAnsi="Times New Roman" w:eastAsia="宋体" w:cs="Times New Roman"/>
        <w:b w:val="0"/>
        <w:bCs w:val="0"/>
        <w:i w:val="0"/>
        <w:iCs w:val="0"/>
        <w:position w:val="4"/>
        <w:sz w:val="13"/>
        <w:szCs w:val="13"/>
      </w:rPr>
    </w:lvl>
    <w:lvl w:ilvl="1" w:tentative="0">
      <w:start w:val="1"/>
      <w:numFmt w:val="lowerLetter"/>
      <w:lvlText w:val="%2)"/>
      <w:lvlJc w:val="left"/>
      <w:pPr>
        <w:tabs>
          <w:tab w:val="left" w:pos="780"/>
        </w:tabs>
        <w:ind w:left="780" w:hanging="360"/>
      </w:pPr>
      <w:rPr>
        <w:rFonts w:hint="eastAsia" w:cs="Times New Roman"/>
      </w:rPr>
    </w:lvl>
    <w:lvl w:ilvl="2" w:tentative="0">
      <w:start w:val="1"/>
      <w:numFmt w:val="decimal"/>
      <w:lvlText w:val="%3)"/>
      <w:lvlJc w:val="left"/>
      <w:pPr>
        <w:tabs>
          <w:tab w:val="left" w:pos="1200"/>
        </w:tabs>
        <w:ind w:left="1200" w:hanging="360"/>
      </w:pPr>
      <w:rPr>
        <w:rFonts w:hint="eastAsia"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2">
    <w:nsid w:val="00000007"/>
    <w:multiLevelType w:val="multilevel"/>
    <w:tmpl w:val="00000007"/>
    <w:lvl w:ilvl="0" w:tentative="0">
      <w:start w:val="1"/>
      <w:numFmt w:val="lowerLetter"/>
      <w:lvlText w:val="%1）"/>
      <w:lvlJc w:val="left"/>
      <w:pPr>
        <w:tabs>
          <w:tab w:val="left" w:pos="795"/>
        </w:tabs>
        <w:ind w:left="795" w:hanging="360"/>
      </w:pPr>
      <w:rPr>
        <w:rFonts w:hint="eastAsia" w:cs="Times New Roman"/>
      </w:rPr>
    </w:lvl>
    <w:lvl w:ilvl="1" w:tentative="0">
      <w:start w:val="1"/>
      <w:numFmt w:val="lowerLetter"/>
      <w:pStyle w:val="16"/>
      <w:lvlText w:val="%2)"/>
      <w:lvlJc w:val="left"/>
      <w:pPr>
        <w:tabs>
          <w:tab w:val="left" w:pos="1275"/>
        </w:tabs>
        <w:ind w:left="1275" w:hanging="420"/>
      </w:pPr>
      <w:rPr>
        <w:rFonts w:cs="Times New Roman"/>
      </w:rPr>
    </w:lvl>
    <w:lvl w:ilvl="2" w:tentative="0">
      <w:start w:val="1"/>
      <w:numFmt w:val="lowerRoman"/>
      <w:lvlText w:val="%3."/>
      <w:lvlJc w:val="right"/>
      <w:pPr>
        <w:tabs>
          <w:tab w:val="left" w:pos="1695"/>
        </w:tabs>
        <w:ind w:left="1695" w:hanging="420"/>
      </w:pPr>
      <w:rPr>
        <w:rFonts w:cs="Times New Roman"/>
      </w:rPr>
    </w:lvl>
    <w:lvl w:ilvl="3" w:tentative="0">
      <w:start w:val="1"/>
      <w:numFmt w:val="decimal"/>
      <w:lvlText w:val="%4."/>
      <w:lvlJc w:val="left"/>
      <w:pPr>
        <w:tabs>
          <w:tab w:val="left" w:pos="2115"/>
        </w:tabs>
        <w:ind w:left="2115" w:hanging="420"/>
      </w:pPr>
      <w:rPr>
        <w:rFonts w:cs="Times New Roman"/>
      </w:rPr>
    </w:lvl>
    <w:lvl w:ilvl="4" w:tentative="0">
      <w:start w:val="1"/>
      <w:numFmt w:val="lowerLetter"/>
      <w:lvlText w:val="%5)"/>
      <w:lvlJc w:val="left"/>
      <w:pPr>
        <w:tabs>
          <w:tab w:val="left" w:pos="2535"/>
        </w:tabs>
        <w:ind w:left="2535" w:hanging="420"/>
      </w:pPr>
      <w:rPr>
        <w:rFonts w:cs="Times New Roman"/>
      </w:rPr>
    </w:lvl>
    <w:lvl w:ilvl="5" w:tentative="0">
      <w:start w:val="1"/>
      <w:numFmt w:val="lowerRoman"/>
      <w:lvlText w:val="%6."/>
      <w:lvlJc w:val="right"/>
      <w:pPr>
        <w:tabs>
          <w:tab w:val="left" w:pos="2955"/>
        </w:tabs>
        <w:ind w:left="2955" w:hanging="420"/>
      </w:pPr>
      <w:rPr>
        <w:rFonts w:cs="Times New Roman"/>
      </w:rPr>
    </w:lvl>
    <w:lvl w:ilvl="6" w:tentative="0">
      <w:start w:val="1"/>
      <w:numFmt w:val="decimal"/>
      <w:lvlText w:val="%7."/>
      <w:lvlJc w:val="left"/>
      <w:pPr>
        <w:tabs>
          <w:tab w:val="left" w:pos="3375"/>
        </w:tabs>
        <w:ind w:left="3375" w:hanging="420"/>
      </w:pPr>
      <w:rPr>
        <w:rFonts w:cs="Times New Roman"/>
      </w:rPr>
    </w:lvl>
    <w:lvl w:ilvl="7" w:tentative="0">
      <w:start w:val="1"/>
      <w:numFmt w:val="lowerLetter"/>
      <w:lvlText w:val="%8)"/>
      <w:lvlJc w:val="left"/>
      <w:pPr>
        <w:tabs>
          <w:tab w:val="left" w:pos="3795"/>
        </w:tabs>
        <w:ind w:left="3795" w:hanging="420"/>
      </w:pPr>
      <w:rPr>
        <w:rFonts w:cs="Times New Roman"/>
      </w:rPr>
    </w:lvl>
    <w:lvl w:ilvl="8" w:tentative="0">
      <w:start w:val="1"/>
      <w:numFmt w:val="lowerRoman"/>
      <w:lvlText w:val="%9."/>
      <w:lvlJc w:val="right"/>
      <w:pPr>
        <w:tabs>
          <w:tab w:val="left" w:pos="4215"/>
        </w:tabs>
        <w:ind w:left="4215" w:hanging="420"/>
      </w:pPr>
      <w:rPr>
        <w:rFonts w:cs="Times New Roman"/>
      </w:rPr>
    </w:lvl>
  </w:abstractNum>
  <w:abstractNum w:abstractNumId="3">
    <w:nsid w:val="0000000E"/>
    <w:multiLevelType w:val="multilevel"/>
    <w:tmpl w:val="0000000E"/>
    <w:lvl w:ilvl="0" w:tentative="0">
      <w:start w:val="1"/>
      <w:numFmt w:val="none"/>
      <w:pStyle w:val="136"/>
      <w:lvlText w:val="表"/>
      <w:lvlJc w:val="left"/>
      <w:pPr>
        <w:tabs>
          <w:tab w:val="left" w:pos="360"/>
        </w:tabs>
      </w:pPr>
      <w:rPr>
        <w:rFonts w:hint="eastAsia" w:ascii="黑体" w:eastAsia="黑体" w:cs="Times New Roman"/>
        <w:b w:val="0"/>
        <w:bCs w:val="0"/>
        <w:i w:val="0"/>
        <w:iCs w:val="0"/>
        <w:sz w:val="21"/>
        <w:szCs w:val="21"/>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4">
    <w:nsid w:val="00000011"/>
    <w:multiLevelType w:val="multilevel"/>
    <w:tmpl w:val="00000011"/>
    <w:lvl w:ilvl="0" w:tentative="0">
      <w:start w:val="1"/>
      <w:numFmt w:val="none"/>
      <w:pStyle w:val="126"/>
      <w:lvlText w:val="图"/>
      <w:lvlJc w:val="left"/>
      <w:pPr>
        <w:tabs>
          <w:tab w:val="left" w:pos="360"/>
        </w:tabs>
      </w:pPr>
      <w:rPr>
        <w:rFonts w:hint="eastAsia" w:ascii="黑体" w:eastAsia="黑体" w:cs="Times New Roman"/>
        <w:b w:val="0"/>
        <w:bCs w:val="0"/>
        <w:i w:val="0"/>
        <w:iCs w:val="0"/>
        <w:sz w:val="21"/>
        <w:szCs w:val="21"/>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5">
    <w:nsid w:val="00000016"/>
    <w:multiLevelType w:val="multilevel"/>
    <w:tmpl w:val="00000016"/>
    <w:lvl w:ilvl="0" w:tentative="0">
      <w:start w:val="1"/>
      <w:numFmt w:val="none"/>
      <w:pStyle w:val="137"/>
      <w:lvlText w:val="%1——"/>
      <w:lvlJc w:val="left"/>
      <w:pPr>
        <w:tabs>
          <w:tab w:val="left" w:pos="1140"/>
        </w:tabs>
        <w:ind w:left="840" w:hanging="420"/>
      </w:pPr>
      <w:rPr>
        <w:rFonts w:hint="eastAsia"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6">
    <w:nsid w:val="00000018"/>
    <w:multiLevelType w:val="multilevel"/>
    <w:tmpl w:val="00000018"/>
    <w:lvl w:ilvl="0" w:tentative="0">
      <w:start w:val="1"/>
      <w:numFmt w:val="upperLetter"/>
      <w:pStyle w:val="114"/>
      <w:suff w:val="nothing"/>
      <w:lvlText w:val="附　录　%1"/>
      <w:lvlJc w:val="left"/>
      <w:rPr>
        <w:rFonts w:hint="eastAsia" w:ascii="黑体" w:hAnsi="Times New Roman" w:eastAsia="黑体" w:cs="Times New Roman"/>
        <w:b w:val="0"/>
        <w:bCs w:val="0"/>
        <w:i w:val="0"/>
        <w:iCs w:val="0"/>
        <w:sz w:val="21"/>
        <w:szCs w:val="21"/>
      </w:rPr>
    </w:lvl>
    <w:lvl w:ilvl="1" w:tentative="0">
      <w:start w:val="1"/>
      <w:numFmt w:val="decimal"/>
      <w:pStyle w:val="82"/>
      <w:suff w:val="nothing"/>
      <w:lvlText w:val="%1.%2　"/>
      <w:lvlJc w:val="left"/>
      <w:rPr>
        <w:rFonts w:hint="eastAsia" w:ascii="黑体" w:hAnsi="Times New Roman" w:eastAsia="黑体" w:cs="Times New Roman"/>
        <w:b w:val="0"/>
        <w:bCs w:val="0"/>
        <w:i w:val="0"/>
        <w:iCs w:val="0"/>
        <w:snapToGrid/>
        <w:spacing w:val="0"/>
        <w:w w:val="100"/>
        <w:kern w:val="21"/>
        <w:sz w:val="21"/>
        <w:szCs w:val="21"/>
      </w:rPr>
    </w:lvl>
    <w:lvl w:ilvl="2" w:tentative="0">
      <w:start w:val="1"/>
      <w:numFmt w:val="decimal"/>
      <w:pStyle w:val="90"/>
      <w:suff w:val="nothing"/>
      <w:lvlText w:val="%1.%2.%3　"/>
      <w:lvlJc w:val="left"/>
      <w:pPr>
        <w:ind w:left="568"/>
      </w:pPr>
      <w:rPr>
        <w:rFonts w:hint="eastAsia" w:ascii="黑体" w:hAnsi="Times New Roman" w:eastAsia="黑体" w:cs="Times New Roman"/>
        <w:b w:val="0"/>
        <w:bCs w:val="0"/>
        <w:i w:val="0"/>
        <w:iCs w:val="0"/>
        <w:sz w:val="21"/>
        <w:szCs w:val="21"/>
      </w:rPr>
    </w:lvl>
    <w:lvl w:ilvl="3" w:tentative="0">
      <w:start w:val="1"/>
      <w:numFmt w:val="decimal"/>
      <w:pStyle w:val="118"/>
      <w:suff w:val="nothing"/>
      <w:lvlText w:val="%1.%2.%3.%4　"/>
      <w:lvlJc w:val="left"/>
      <w:rPr>
        <w:rFonts w:hint="eastAsia" w:ascii="黑体" w:hAnsi="Times New Roman" w:eastAsia="黑体" w:cs="Times New Roman"/>
        <w:b w:val="0"/>
        <w:bCs w:val="0"/>
        <w:i w:val="0"/>
        <w:iCs w:val="0"/>
        <w:sz w:val="21"/>
        <w:szCs w:val="21"/>
      </w:rPr>
    </w:lvl>
    <w:lvl w:ilvl="4" w:tentative="0">
      <w:start w:val="1"/>
      <w:numFmt w:val="decimal"/>
      <w:pStyle w:val="117"/>
      <w:suff w:val="nothing"/>
      <w:lvlText w:val="%1.%2.%3.%4.%5　"/>
      <w:lvlJc w:val="left"/>
      <w:rPr>
        <w:rFonts w:hint="eastAsia" w:ascii="黑体" w:hAnsi="Times New Roman" w:eastAsia="黑体" w:cs="Times New Roman"/>
        <w:b w:val="0"/>
        <w:bCs w:val="0"/>
        <w:i w:val="0"/>
        <w:iCs w:val="0"/>
        <w:sz w:val="21"/>
        <w:szCs w:val="21"/>
      </w:rPr>
    </w:lvl>
    <w:lvl w:ilvl="5" w:tentative="0">
      <w:start w:val="1"/>
      <w:numFmt w:val="decimal"/>
      <w:pStyle w:val="125"/>
      <w:suff w:val="nothing"/>
      <w:lvlText w:val="%1.%2.%3.%4.%5.%6　"/>
      <w:lvlJc w:val="left"/>
      <w:rPr>
        <w:rFonts w:hint="eastAsia" w:ascii="黑体" w:hAnsi="Times New Roman" w:eastAsia="黑体" w:cs="Times New Roman"/>
        <w:b w:val="0"/>
        <w:bCs w:val="0"/>
        <w:i w:val="0"/>
        <w:iCs w:val="0"/>
        <w:sz w:val="21"/>
        <w:szCs w:val="21"/>
      </w:rPr>
    </w:lvl>
    <w:lvl w:ilvl="6" w:tentative="0">
      <w:start w:val="1"/>
      <w:numFmt w:val="decimal"/>
      <w:pStyle w:val="124"/>
      <w:suff w:val="nothing"/>
      <w:lvlText w:val="%1.%2.%3.%4.%5.%6.%7　"/>
      <w:lvlJc w:val="left"/>
      <w:rPr>
        <w:rFonts w:hint="eastAsia" w:ascii="黑体" w:hAnsi="Times New Roman" w:eastAsia="黑体" w:cs="Times New Roman"/>
        <w:b w:val="0"/>
        <w:bCs w:val="0"/>
        <w:i w:val="0"/>
        <w:iCs w:val="0"/>
        <w:sz w:val="21"/>
        <w:szCs w:val="21"/>
      </w:rPr>
    </w:lvl>
    <w:lvl w:ilvl="7" w:tentative="0">
      <w:start w:val="1"/>
      <w:numFmt w:val="decimal"/>
      <w:lvlText w:val="%1.%2.%3.%4.%5.%6.%7.%8"/>
      <w:lvlJc w:val="left"/>
      <w:pPr>
        <w:tabs>
          <w:tab w:val="left" w:pos="4394"/>
        </w:tabs>
        <w:ind w:left="4394" w:hanging="1418"/>
      </w:pPr>
      <w:rPr>
        <w:rFonts w:hint="eastAsia" w:cs="Times New Roman"/>
      </w:rPr>
    </w:lvl>
    <w:lvl w:ilvl="8" w:tentative="0">
      <w:start w:val="1"/>
      <w:numFmt w:val="decimal"/>
      <w:lvlText w:val="%1.%2.%3.%4.%5.%6.%7.%8.%9"/>
      <w:lvlJc w:val="left"/>
      <w:pPr>
        <w:tabs>
          <w:tab w:val="left" w:pos="5102"/>
        </w:tabs>
        <w:ind w:left="5102" w:hanging="1700"/>
      </w:pPr>
      <w:rPr>
        <w:rFonts w:hint="eastAsia" w:cs="Times New Roman"/>
      </w:rPr>
    </w:lvl>
  </w:abstractNum>
  <w:abstractNum w:abstractNumId="7">
    <w:nsid w:val="0000001A"/>
    <w:multiLevelType w:val="multilevel"/>
    <w:tmpl w:val="0000001A"/>
    <w:lvl w:ilvl="0" w:tentative="0">
      <w:start w:val="1"/>
      <w:numFmt w:val="none"/>
      <w:pStyle w:val="104"/>
      <w:lvlText w:val="%1示例"/>
      <w:lvlJc w:val="left"/>
      <w:pPr>
        <w:tabs>
          <w:tab w:val="left" w:pos="1120"/>
        </w:tabs>
        <w:ind w:firstLine="400"/>
      </w:pPr>
      <w:rPr>
        <w:rFonts w:hint="eastAsia" w:ascii="宋体" w:eastAsia="宋体" w:cs="Times New Roman"/>
        <w:b w:val="0"/>
        <w:bCs w:val="0"/>
        <w:i w:val="0"/>
        <w:iCs w:val="0"/>
        <w:sz w:val="18"/>
        <w:szCs w:val="18"/>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8">
    <w:nsid w:val="0000001B"/>
    <w:multiLevelType w:val="multilevel"/>
    <w:tmpl w:val="0000001B"/>
    <w:lvl w:ilvl="0" w:tentative="0">
      <w:start w:val="1"/>
      <w:numFmt w:val="none"/>
      <w:pStyle w:val="133"/>
      <w:lvlText w:val="%1注："/>
      <w:lvlJc w:val="left"/>
      <w:pPr>
        <w:tabs>
          <w:tab w:val="left" w:pos="1140"/>
        </w:tabs>
        <w:ind w:left="840" w:hanging="420"/>
      </w:pPr>
      <w:rPr>
        <w:rFonts w:hint="eastAsia" w:ascii="宋体" w:hAnsi="Times New Roman" w:eastAsia="宋体" w:cs="Times New Roman"/>
        <w:b w:val="0"/>
        <w:bCs w:val="0"/>
        <w:i w:val="0"/>
        <w:iCs w:val="0"/>
        <w:sz w:val="18"/>
        <w:szCs w:val="18"/>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9">
    <w:nsid w:val="0000001C"/>
    <w:multiLevelType w:val="multilevel"/>
    <w:tmpl w:val="0000001C"/>
    <w:lvl w:ilvl="0" w:tentative="0">
      <w:start w:val="1"/>
      <w:numFmt w:val="decimal"/>
      <w:pStyle w:val="89"/>
      <w:suff w:val="nothing"/>
      <w:lvlText w:val="图%1　"/>
      <w:lvlJc w:val="left"/>
      <w:rPr>
        <w:rFonts w:hint="eastAsia" w:ascii="黑体" w:hAnsi="Times New Roman" w:eastAsia="黑体" w:cs="Times New Roman"/>
        <w:b w:val="0"/>
        <w:bCs w:val="0"/>
        <w:i w:val="0"/>
        <w:iCs w:val="0"/>
        <w:sz w:val="21"/>
        <w:szCs w:val="21"/>
      </w:rPr>
    </w:lvl>
    <w:lvl w:ilvl="1" w:tentative="0">
      <w:start w:val="1"/>
      <w:numFmt w:val="decimal"/>
      <w:suff w:val="nothing"/>
      <w:lvlText w:val="%1%2　"/>
      <w:lvlJc w:val="left"/>
      <w:rPr>
        <w:rFonts w:hint="default" w:ascii="Times New Roman" w:hAnsi="Times New Roman" w:eastAsia="黑体" w:cs="Times New Roman"/>
        <w:b w:val="0"/>
        <w:bCs w:val="0"/>
        <w:i w:val="0"/>
        <w:iCs w:val="0"/>
        <w:sz w:val="21"/>
        <w:szCs w:val="21"/>
      </w:rPr>
    </w:lvl>
    <w:lvl w:ilvl="2" w:tentative="0">
      <w:start w:val="1"/>
      <w:numFmt w:val="decimal"/>
      <w:suff w:val="nothing"/>
      <w:lvlText w:val="%1%2.%3　"/>
      <w:lvlJc w:val="left"/>
      <w:rPr>
        <w:rFonts w:hint="default" w:ascii="Times New Roman" w:hAnsi="Times New Roman" w:eastAsia="黑体" w:cs="Times New Roman"/>
        <w:b w:val="0"/>
        <w:bCs w:val="0"/>
        <w:i w:val="0"/>
        <w:iCs w:val="0"/>
        <w:sz w:val="21"/>
        <w:szCs w:val="21"/>
      </w:rPr>
    </w:lvl>
    <w:lvl w:ilvl="3" w:tentative="0">
      <w:start w:val="1"/>
      <w:numFmt w:val="decimal"/>
      <w:suff w:val="nothing"/>
      <w:lvlText w:val="%1%2.%3.%4　"/>
      <w:lvlJc w:val="left"/>
      <w:rPr>
        <w:rFonts w:hint="default" w:ascii="Times New Roman" w:hAnsi="Times New Roman" w:eastAsia="黑体" w:cs="Times New Roman"/>
        <w:b w:val="0"/>
        <w:bCs w:val="0"/>
        <w:i w:val="0"/>
        <w:iCs w:val="0"/>
        <w:sz w:val="21"/>
        <w:szCs w:val="21"/>
      </w:rPr>
    </w:lvl>
    <w:lvl w:ilvl="4" w:tentative="0">
      <w:start w:val="1"/>
      <w:numFmt w:val="decimal"/>
      <w:suff w:val="nothing"/>
      <w:lvlText w:val="%1%2.%3.%4.%5　"/>
      <w:lvlJc w:val="left"/>
      <w:rPr>
        <w:rFonts w:hint="default" w:ascii="Times New Roman" w:hAnsi="Times New Roman" w:eastAsia="黑体" w:cs="Times New Roman"/>
        <w:b w:val="0"/>
        <w:bCs w:val="0"/>
        <w:i w:val="0"/>
        <w:iCs w:val="0"/>
        <w:sz w:val="21"/>
        <w:szCs w:val="21"/>
      </w:rPr>
    </w:lvl>
    <w:lvl w:ilvl="5" w:tentative="0">
      <w:start w:val="1"/>
      <w:numFmt w:val="decimal"/>
      <w:suff w:val="nothing"/>
      <w:lvlText w:val="%1%2.%3.%4.%5.%6　"/>
      <w:lvlJc w:val="left"/>
      <w:rPr>
        <w:rFonts w:hint="default" w:ascii="Times New Roman" w:hAnsi="Times New Roman" w:eastAsia="黑体" w:cs="Times New Roman"/>
        <w:b w:val="0"/>
        <w:bCs w:val="0"/>
        <w:i w:val="0"/>
        <w:iCs w:val="0"/>
        <w:sz w:val="21"/>
        <w:szCs w:val="21"/>
      </w:rPr>
    </w:lvl>
    <w:lvl w:ilvl="6" w:tentative="0">
      <w:start w:val="1"/>
      <w:numFmt w:val="decimal"/>
      <w:suff w:val="nothing"/>
      <w:lvlText w:val="%1%2.%3.%4.%5.%6.%7　"/>
      <w:lvlJc w:val="left"/>
      <w:rPr>
        <w:rFonts w:hint="default" w:ascii="Times New Roman" w:hAnsi="Times New Roman" w:eastAsia="黑体" w:cs="Times New Roman"/>
        <w:b w:val="0"/>
        <w:bCs w:val="0"/>
        <w:i w:val="0"/>
        <w:iCs w:val="0"/>
        <w:sz w:val="21"/>
        <w:szCs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abstractNum w:abstractNumId="10">
    <w:nsid w:val="00000020"/>
    <w:multiLevelType w:val="multilevel"/>
    <w:tmpl w:val="00000020"/>
    <w:lvl w:ilvl="0" w:tentative="0">
      <w:start w:val="1"/>
      <w:numFmt w:val="decimal"/>
      <w:pStyle w:val="109"/>
      <w:suff w:val="nothing"/>
      <w:lvlText w:val="表%1　"/>
      <w:lvlJc w:val="left"/>
      <w:rPr>
        <w:rFonts w:hint="eastAsia" w:ascii="黑体" w:hAnsi="Times New Roman" w:eastAsia="黑体" w:cs="Times New Roman"/>
        <w:b w:val="0"/>
        <w:bCs w:val="0"/>
        <w:i w:val="0"/>
        <w:iCs w:val="0"/>
        <w:sz w:val="21"/>
        <w:szCs w:val="21"/>
      </w:rPr>
    </w:lvl>
    <w:lvl w:ilvl="1" w:tentative="0">
      <w:start w:val="1"/>
      <w:numFmt w:val="decimal"/>
      <w:lvlText w:val="%1.%2"/>
      <w:lvlJc w:val="left"/>
      <w:pPr>
        <w:tabs>
          <w:tab w:val="left" w:pos="992"/>
        </w:tabs>
        <w:ind w:left="992" w:hanging="567"/>
      </w:pPr>
      <w:rPr>
        <w:rFonts w:hint="eastAsia" w:cs="Times New Roman"/>
      </w:rPr>
    </w:lvl>
    <w:lvl w:ilvl="2" w:tentative="0">
      <w:start w:val="1"/>
      <w:numFmt w:val="decimal"/>
      <w:lvlText w:val="%1.%2.%3"/>
      <w:lvlJc w:val="left"/>
      <w:pPr>
        <w:tabs>
          <w:tab w:val="left" w:pos="1418"/>
        </w:tabs>
        <w:ind w:left="1418" w:hanging="567"/>
      </w:pPr>
      <w:rPr>
        <w:rFonts w:hint="eastAsia" w:cs="Times New Roman"/>
      </w:rPr>
    </w:lvl>
    <w:lvl w:ilvl="3" w:tentative="0">
      <w:start w:val="1"/>
      <w:numFmt w:val="decimal"/>
      <w:lvlText w:val="%1.%2.%3.%4"/>
      <w:lvlJc w:val="left"/>
      <w:pPr>
        <w:tabs>
          <w:tab w:val="left" w:pos="1984"/>
        </w:tabs>
        <w:ind w:left="1984" w:hanging="708"/>
      </w:pPr>
      <w:rPr>
        <w:rFonts w:hint="eastAsia" w:cs="Times New Roman"/>
      </w:rPr>
    </w:lvl>
    <w:lvl w:ilvl="4" w:tentative="0">
      <w:start w:val="1"/>
      <w:numFmt w:val="decimal"/>
      <w:lvlText w:val="%1.%2.%3.%4.%5"/>
      <w:lvlJc w:val="left"/>
      <w:pPr>
        <w:tabs>
          <w:tab w:val="left" w:pos="2551"/>
        </w:tabs>
        <w:ind w:left="2551" w:hanging="850"/>
      </w:pPr>
      <w:rPr>
        <w:rFonts w:hint="eastAsia" w:cs="Times New Roman"/>
      </w:rPr>
    </w:lvl>
    <w:lvl w:ilvl="5" w:tentative="0">
      <w:start w:val="1"/>
      <w:numFmt w:val="decimal"/>
      <w:lvlText w:val="%1.%2.%3.%4.%5.%6"/>
      <w:lvlJc w:val="left"/>
      <w:pPr>
        <w:tabs>
          <w:tab w:val="left" w:pos="3260"/>
        </w:tabs>
        <w:ind w:left="3260" w:hanging="1134"/>
      </w:pPr>
      <w:rPr>
        <w:rFonts w:hint="eastAsia" w:cs="Times New Roman"/>
      </w:rPr>
    </w:lvl>
    <w:lvl w:ilvl="6" w:tentative="0">
      <w:start w:val="1"/>
      <w:numFmt w:val="decimal"/>
      <w:lvlText w:val="%1.%2.%3.%4.%5.%6.%7"/>
      <w:lvlJc w:val="left"/>
      <w:pPr>
        <w:tabs>
          <w:tab w:val="left" w:pos="3827"/>
        </w:tabs>
        <w:ind w:left="3827" w:hanging="1276"/>
      </w:pPr>
      <w:rPr>
        <w:rFonts w:hint="eastAsia" w:cs="Times New Roman"/>
      </w:rPr>
    </w:lvl>
    <w:lvl w:ilvl="7" w:tentative="0">
      <w:start w:val="1"/>
      <w:numFmt w:val="decimal"/>
      <w:lvlText w:val="%1.%2.%3.%4.%5.%6.%7.%8"/>
      <w:lvlJc w:val="left"/>
      <w:pPr>
        <w:tabs>
          <w:tab w:val="left" w:pos="4394"/>
        </w:tabs>
        <w:ind w:left="4394" w:hanging="1418"/>
      </w:pPr>
      <w:rPr>
        <w:rFonts w:hint="eastAsia" w:cs="Times New Roman"/>
      </w:rPr>
    </w:lvl>
    <w:lvl w:ilvl="8" w:tentative="0">
      <w:start w:val="1"/>
      <w:numFmt w:val="decimal"/>
      <w:lvlText w:val="%1.%2.%3.%4.%5.%6.%7.%8.%9"/>
      <w:lvlJc w:val="left"/>
      <w:pPr>
        <w:tabs>
          <w:tab w:val="left" w:pos="5102"/>
        </w:tabs>
        <w:ind w:left="5102" w:hanging="1700"/>
      </w:pPr>
      <w:rPr>
        <w:rFonts w:hint="eastAsia" w:cs="Times New Roman"/>
      </w:rPr>
    </w:lvl>
  </w:abstractNum>
  <w:abstractNum w:abstractNumId="11">
    <w:nsid w:val="040A15CD"/>
    <w:multiLevelType w:val="multilevel"/>
    <w:tmpl w:val="040A15CD"/>
    <w:lvl w:ilvl="0" w:tentative="0">
      <w:start w:val="1"/>
      <w:numFmt w:val="none"/>
      <w:suff w:val="nothing"/>
      <w:lvlText w:val="　"/>
      <w:lvlJc w:val="left"/>
      <w:rPr>
        <w:rFonts w:hint="eastAsia" w:ascii="黑体" w:hAnsi="Times New Roman" w:eastAsia="黑体" w:cs="Times New Roman"/>
        <w:b w:val="0"/>
        <w:i w:val="0"/>
        <w:sz w:val="21"/>
      </w:rPr>
    </w:lvl>
    <w:lvl w:ilvl="1" w:tentative="0">
      <w:start w:val="1"/>
      <w:numFmt w:val="decimal"/>
      <w:isLgl/>
      <w:suff w:val="nothing"/>
      <w:lvlText w:val="%2　"/>
      <w:lvlJc w:val="left"/>
      <w:rPr>
        <w:rFonts w:hint="eastAsia" w:ascii="黑体" w:hAnsi="Times New Roman" w:eastAsia="黑体" w:cs="Times New Roman"/>
        <w:b w:val="0"/>
        <w:i w:val="0"/>
        <w:snapToGrid/>
        <w:spacing w:val="0"/>
        <w:w w:val="100"/>
        <w:kern w:val="21"/>
        <w:sz w:val="21"/>
      </w:rPr>
    </w:lvl>
    <w:lvl w:ilvl="2" w:tentative="0">
      <w:start w:val="1"/>
      <w:numFmt w:val="decimal"/>
      <w:pStyle w:val="175"/>
      <w:suff w:val="nothing"/>
      <w:lvlText w:val="%1%2.%3　"/>
      <w:lvlJc w:val="left"/>
      <w:rPr>
        <w:rFonts w:hint="eastAsia" w:ascii="黑体" w:hAnsi="Times New Roman" w:eastAsia="黑体" w:cs="Times New Roman"/>
        <w:b w:val="0"/>
        <w:i w:val="0"/>
        <w:sz w:val="21"/>
      </w:rPr>
    </w:lvl>
    <w:lvl w:ilvl="3" w:tentative="0">
      <w:start w:val="1"/>
      <w:numFmt w:val="decimal"/>
      <w:pStyle w:val="166"/>
      <w:suff w:val="nothing"/>
      <w:lvlText w:val="%1%2.%3.%4　"/>
      <w:lvlJc w:val="left"/>
      <w:rPr>
        <w:rFonts w:hint="eastAsia" w:ascii="黑体" w:hAnsi="Times New Roman" w:eastAsia="黑体" w:cs="Times New Roman"/>
        <w:b w:val="0"/>
        <w:i w:val="0"/>
        <w:sz w:val="21"/>
      </w:rPr>
    </w:lvl>
    <w:lvl w:ilvl="4" w:tentative="0">
      <w:start w:val="1"/>
      <w:numFmt w:val="decimal"/>
      <w:pStyle w:val="171"/>
      <w:suff w:val="nothing"/>
      <w:lvlText w:val="%1%2.%3.%4.%5　"/>
      <w:lvlJc w:val="left"/>
      <w:rPr>
        <w:rFonts w:hint="eastAsia" w:ascii="黑体" w:hAnsi="Times New Roman" w:eastAsia="黑体" w:cs="Times New Roman"/>
        <w:b w:val="0"/>
        <w:i w:val="0"/>
        <w:sz w:val="21"/>
      </w:rPr>
    </w:lvl>
    <w:lvl w:ilvl="5" w:tentative="0">
      <w:start w:val="1"/>
      <w:numFmt w:val="decimal"/>
      <w:pStyle w:val="172"/>
      <w:suff w:val="nothing"/>
      <w:lvlText w:val="%1%2.%3.%4.%5.%6　"/>
      <w:lvlJc w:val="left"/>
      <w:rPr>
        <w:rFonts w:hint="eastAsia" w:ascii="黑体" w:hAnsi="Times New Roman" w:eastAsia="黑体" w:cs="Times New Roman"/>
        <w:b w:val="0"/>
        <w:i w:val="0"/>
        <w:sz w:val="21"/>
      </w:rPr>
    </w:lvl>
    <w:lvl w:ilvl="6" w:tentative="0">
      <w:start w:val="1"/>
      <w:numFmt w:val="decimal"/>
      <w:pStyle w:val="174"/>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94"/>
        </w:tabs>
        <w:ind w:left="4394" w:hanging="1418"/>
      </w:pPr>
      <w:rPr>
        <w:rFonts w:hint="eastAsia" w:cs="Times New Roman"/>
      </w:rPr>
    </w:lvl>
    <w:lvl w:ilvl="8" w:tentative="0">
      <w:start w:val="1"/>
      <w:numFmt w:val="decimal"/>
      <w:lvlText w:val="%1.%2.%3.%4.%5.%6.%7.%8.%9"/>
      <w:lvlJc w:val="left"/>
      <w:pPr>
        <w:tabs>
          <w:tab w:val="left" w:pos="5102"/>
        </w:tabs>
        <w:ind w:left="5102" w:hanging="1700"/>
      </w:pPr>
      <w:rPr>
        <w:rFonts w:hint="eastAsia" w:cs="Times New Roman"/>
      </w:rPr>
    </w:lvl>
  </w:abstractNum>
  <w:abstractNum w:abstractNumId="12">
    <w:nsid w:val="407E65F9"/>
    <w:multiLevelType w:val="multilevel"/>
    <w:tmpl w:val="407E65F9"/>
    <w:lvl w:ilvl="0" w:tentative="0">
      <w:start w:val="1"/>
      <w:numFmt w:val="none"/>
      <w:pStyle w:val="170"/>
      <w:lvlText w:val="%1·　"/>
      <w:lvlJc w:val="left"/>
      <w:pPr>
        <w:tabs>
          <w:tab w:val="left" w:pos="1140"/>
        </w:tabs>
        <w:ind w:left="737" w:hanging="317"/>
      </w:pPr>
      <w:rPr>
        <w:rFonts w:hint="eastAsia" w:ascii="宋体" w:hAnsi="Times New Roman" w:eastAsia="宋体" w:cs="Times New Roman"/>
        <w:b w:val="0"/>
        <w:i w:val="0"/>
        <w:sz w:val="21"/>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3">
    <w:nsid w:val="757E3493"/>
    <w:multiLevelType w:val="multilevel"/>
    <w:tmpl w:val="757E3493"/>
    <w:lvl w:ilvl="0" w:tentative="0">
      <w:start w:val="3"/>
      <w:numFmt w:val="decimal"/>
      <w:lvlText w:val="%1"/>
      <w:lvlJc w:val="left"/>
      <w:pPr>
        <w:ind w:left="425" w:hanging="425"/>
      </w:pPr>
      <w:rPr>
        <w:rFonts w:hint="eastAsia"/>
      </w:rPr>
    </w:lvl>
    <w:lvl w:ilvl="1" w:tentative="0">
      <w:start w:val="1"/>
      <w:numFmt w:val="decimal"/>
      <w:lvlText w:val="%1.%2"/>
      <w:lvlJc w:val="left"/>
      <w:pPr>
        <w:ind w:left="992" w:hanging="567"/>
      </w:pPr>
      <w:rPr>
        <w:rFonts w:hint="eastAsia" w:ascii="黑体" w:hAnsi="黑体" w:eastAsia="黑体"/>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4">
    <w:nsid w:val="760570D8"/>
    <w:multiLevelType w:val="multilevel"/>
    <w:tmpl w:val="760570D8"/>
    <w:lvl w:ilvl="0" w:tentative="0">
      <w:start w:val="1"/>
      <w:numFmt w:val="none"/>
      <w:pStyle w:val="108"/>
      <w:lvlText w:val="%1注"/>
      <w:lvlJc w:val="left"/>
      <w:pPr>
        <w:tabs>
          <w:tab w:val="left" w:pos="900"/>
        </w:tabs>
        <w:ind w:left="900" w:hanging="500"/>
      </w:pPr>
      <w:rPr>
        <w:rFonts w:hint="eastAsia" w:ascii="宋体" w:hAnsi="Times New Roman" w:eastAsia="宋体" w:cs="Times New Roman"/>
        <w:b w:val="0"/>
        <w:bCs w:val="0"/>
        <w:i w:val="0"/>
        <w:iCs w:val="0"/>
        <w:sz w:val="18"/>
        <w:szCs w:val="18"/>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5">
    <w:nsid w:val="76184FFA"/>
    <w:multiLevelType w:val="multilevel"/>
    <w:tmpl w:val="76184FFA"/>
    <w:lvl w:ilvl="0" w:tentative="0">
      <w:start w:val="1"/>
      <w:numFmt w:val="decimal"/>
      <w:lvlText w:val="%1"/>
      <w:lvlJc w:val="left"/>
      <w:pPr>
        <w:ind w:left="360" w:hanging="360"/>
      </w:pPr>
      <w:rPr>
        <w:rFonts w:hint="default"/>
      </w:rPr>
    </w:lvl>
    <w:lvl w:ilvl="1" w:tentative="0">
      <w:start w:val="1"/>
      <w:numFmt w:val="decimal"/>
      <w:isLgl/>
      <w:lvlText w:val="%1.%2"/>
      <w:lvlJc w:val="left"/>
      <w:pPr>
        <w:ind w:left="644" w:hanging="36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6">
    <w:nsid w:val="76933334"/>
    <w:multiLevelType w:val="multilevel"/>
    <w:tmpl w:val="76933334"/>
    <w:lvl w:ilvl="0" w:tentative="0">
      <w:start w:val="1"/>
      <w:numFmt w:val="none"/>
      <w:pStyle w:val="169"/>
      <w:lvlText w:val="%1——"/>
      <w:lvlJc w:val="left"/>
      <w:pPr>
        <w:tabs>
          <w:tab w:val="left" w:pos="1140"/>
        </w:tabs>
        <w:ind w:left="840" w:hanging="420"/>
      </w:pPr>
      <w:rPr>
        <w:rFonts w:hint="eastAsia"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2"/>
  </w:num>
  <w:num w:numId="2">
    <w:abstractNumId w:val="6"/>
  </w:num>
  <w:num w:numId="3">
    <w:abstractNumId w:val="9"/>
  </w:num>
  <w:num w:numId="4">
    <w:abstractNumId w:val="1"/>
  </w:num>
  <w:num w:numId="5">
    <w:abstractNumId w:val="7"/>
  </w:num>
  <w:num w:numId="6">
    <w:abstractNumId w:val="14"/>
  </w:num>
  <w:num w:numId="7">
    <w:abstractNumId w:val="10"/>
  </w:num>
  <w:num w:numId="8">
    <w:abstractNumId w:val="4"/>
  </w:num>
  <w:num w:numId="9">
    <w:abstractNumId w:val="8"/>
  </w:num>
  <w:num w:numId="10">
    <w:abstractNumId w:val="3"/>
  </w:num>
  <w:num w:numId="11">
    <w:abstractNumId w:val="5"/>
  </w:num>
  <w:num w:numId="12">
    <w:abstractNumId w:val="0"/>
  </w:num>
  <w:num w:numId="13">
    <w:abstractNumId w:val="11"/>
  </w:num>
  <w:num w:numId="14">
    <w:abstractNumId w:val="16"/>
  </w:num>
  <w:num w:numId="15">
    <w:abstractNumId w:val="12"/>
  </w:num>
  <w:num w:numId="16">
    <w:abstractNumId w:val="15"/>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nforcement="0"/>
  <w:defaultTabStop w:val="420"/>
  <w:drawingGridVerticalSpacing w:val="182"/>
  <w:displayHorizontalDrawingGridEvery w:val="0"/>
  <w:displayVerticalDrawingGridEvery w:val="2"/>
  <w:characterSpacingControl w:val="compressPunctuation"/>
  <w:endnotePr>
    <w:numFmt w:val="decimal"/>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E19"/>
    <w:rsid w:val="000034FA"/>
    <w:rsid w:val="000045C3"/>
    <w:rsid w:val="0000467A"/>
    <w:rsid w:val="000054A7"/>
    <w:rsid w:val="00007794"/>
    <w:rsid w:val="00015E7F"/>
    <w:rsid w:val="00021241"/>
    <w:rsid w:val="00021505"/>
    <w:rsid w:val="0002272B"/>
    <w:rsid w:val="000241C0"/>
    <w:rsid w:val="000276D5"/>
    <w:rsid w:val="00027931"/>
    <w:rsid w:val="0003285D"/>
    <w:rsid w:val="000343F6"/>
    <w:rsid w:val="000347EC"/>
    <w:rsid w:val="00034BD8"/>
    <w:rsid w:val="000424BF"/>
    <w:rsid w:val="00043044"/>
    <w:rsid w:val="0004475F"/>
    <w:rsid w:val="00050216"/>
    <w:rsid w:val="00050282"/>
    <w:rsid w:val="0005133B"/>
    <w:rsid w:val="00053DA2"/>
    <w:rsid w:val="000579EF"/>
    <w:rsid w:val="00060B42"/>
    <w:rsid w:val="00073600"/>
    <w:rsid w:val="00073A29"/>
    <w:rsid w:val="000809E1"/>
    <w:rsid w:val="00081592"/>
    <w:rsid w:val="00081ED7"/>
    <w:rsid w:val="000834A4"/>
    <w:rsid w:val="00083BB5"/>
    <w:rsid w:val="00084C30"/>
    <w:rsid w:val="00085935"/>
    <w:rsid w:val="00085A3C"/>
    <w:rsid w:val="00085E1B"/>
    <w:rsid w:val="000874D4"/>
    <w:rsid w:val="00087CB5"/>
    <w:rsid w:val="00090A50"/>
    <w:rsid w:val="000A2FB7"/>
    <w:rsid w:val="000B4047"/>
    <w:rsid w:val="000C0CA3"/>
    <w:rsid w:val="000C0EFD"/>
    <w:rsid w:val="000C1E43"/>
    <w:rsid w:val="000D1CE5"/>
    <w:rsid w:val="000D3A1D"/>
    <w:rsid w:val="000D7FD6"/>
    <w:rsid w:val="000E218B"/>
    <w:rsid w:val="000E4306"/>
    <w:rsid w:val="000E446F"/>
    <w:rsid w:val="000E6A8B"/>
    <w:rsid w:val="000F0982"/>
    <w:rsid w:val="001013C9"/>
    <w:rsid w:val="001021DD"/>
    <w:rsid w:val="001025F8"/>
    <w:rsid w:val="00117213"/>
    <w:rsid w:val="00117661"/>
    <w:rsid w:val="00117FDB"/>
    <w:rsid w:val="00120409"/>
    <w:rsid w:val="00120FD9"/>
    <w:rsid w:val="0012178C"/>
    <w:rsid w:val="00123B0A"/>
    <w:rsid w:val="00125230"/>
    <w:rsid w:val="00132D5A"/>
    <w:rsid w:val="00136EBE"/>
    <w:rsid w:val="001378BC"/>
    <w:rsid w:val="00137C64"/>
    <w:rsid w:val="0014078A"/>
    <w:rsid w:val="00140D1D"/>
    <w:rsid w:val="0014110D"/>
    <w:rsid w:val="00141E1D"/>
    <w:rsid w:val="00153A88"/>
    <w:rsid w:val="001564AE"/>
    <w:rsid w:val="00164C2F"/>
    <w:rsid w:val="001665C4"/>
    <w:rsid w:val="00171128"/>
    <w:rsid w:val="001722B1"/>
    <w:rsid w:val="001760A0"/>
    <w:rsid w:val="00183086"/>
    <w:rsid w:val="00183AB4"/>
    <w:rsid w:val="00185FBF"/>
    <w:rsid w:val="0019364B"/>
    <w:rsid w:val="00197171"/>
    <w:rsid w:val="001A100A"/>
    <w:rsid w:val="001A371B"/>
    <w:rsid w:val="001B1553"/>
    <w:rsid w:val="001B20EE"/>
    <w:rsid w:val="001B2CC2"/>
    <w:rsid w:val="001C3BF1"/>
    <w:rsid w:val="001D0A51"/>
    <w:rsid w:val="001D0BFE"/>
    <w:rsid w:val="001D319F"/>
    <w:rsid w:val="001D3E83"/>
    <w:rsid w:val="001E0B1C"/>
    <w:rsid w:val="001E214D"/>
    <w:rsid w:val="001E21A7"/>
    <w:rsid w:val="001E76A6"/>
    <w:rsid w:val="001E7743"/>
    <w:rsid w:val="001F0FF9"/>
    <w:rsid w:val="001F7C9E"/>
    <w:rsid w:val="0020079A"/>
    <w:rsid w:val="0020122C"/>
    <w:rsid w:val="00204C1F"/>
    <w:rsid w:val="00205346"/>
    <w:rsid w:val="0020645A"/>
    <w:rsid w:val="002145E6"/>
    <w:rsid w:val="00221072"/>
    <w:rsid w:val="00227AFF"/>
    <w:rsid w:val="0023273F"/>
    <w:rsid w:val="0023298F"/>
    <w:rsid w:val="00234167"/>
    <w:rsid w:val="00236A2F"/>
    <w:rsid w:val="002532EF"/>
    <w:rsid w:val="00253F90"/>
    <w:rsid w:val="002577A2"/>
    <w:rsid w:val="0025791A"/>
    <w:rsid w:val="00263E02"/>
    <w:rsid w:val="00265430"/>
    <w:rsid w:val="0026594D"/>
    <w:rsid w:val="0027365B"/>
    <w:rsid w:val="002744B0"/>
    <w:rsid w:val="0027461B"/>
    <w:rsid w:val="00275AD6"/>
    <w:rsid w:val="00283AD1"/>
    <w:rsid w:val="002847B0"/>
    <w:rsid w:val="00286DE2"/>
    <w:rsid w:val="00292750"/>
    <w:rsid w:val="00292F6D"/>
    <w:rsid w:val="00293F2F"/>
    <w:rsid w:val="002A0EA1"/>
    <w:rsid w:val="002A1317"/>
    <w:rsid w:val="002A14FD"/>
    <w:rsid w:val="002A7BFB"/>
    <w:rsid w:val="002B22FC"/>
    <w:rsid w:val="002B56EF"/>
    <w:rsid w:val="002B60C5"/>
    <w:rsid w:val="002C439E"/>
    <w:rsid w:val="002C7FED"/>
    <w:rsid w:val="002D0481"/>
    <w:rsid w:val="002D42A2"/>
    <w:rsid w:val="002E2B26"/>
    <w:rsid w:val="002E2BCC"/>
    <w:rsid w:val="002E59F3"/>
    <w:rsid w:val="002E602A"/>
    <w:rsid w:val="002E62D8"/>
    <w:rsid w:val="002F1BA7"/>
    <w:rsid w:val="002F24D5"/>
    <w:rsid w:val="002F2670"/>
    <w:rsid w:val="002F3062"/>
    <w:rsid w:val="002F593E"/>
    <w:rsid w:val="00303FF2"/>
    <w:rsid w:val="0030469C"/>
    <w:rsid w:val="0030633F"/>
    <w:rsid w:val="00310178"/>
    <w:rsid w:val="003118DC"/>
    <w:rsid w:val="00312783"/>
    <w:rsid w:val="00326E0D"/>
    <w:rsid w:val="00333120"/>
    <w:rsid w:val="00335D18"/>
    <w:rsid w:val="00342BCD"/>
    <w:rsid w:val="003439C6"/>
    <w:rsid w:val="00343A23"/>
    <w:rsid w:val="00344012"/>
    <w:rsid w:val="003479A9"/>
    <w:rsid w:val="00352A88"/>
    <w:rsid w:val="0035762B"/>
    <w:rsid w:val="0036266A"/>
    <w:rsid w:val="00363F82"/>
    <w:rsid w:val="00372A1B"/>
    <w:rsid w:val="00372E28"/>
    <w:rsid w:val="003818EF"/>
    <w:rsid w:val="0038344F"/>
    <w:rsid w:val="00384089"/>
    <w:rsid w:val="0038420A"/>
    <w:rsid w:val="00387BE0"/>
    <w:rsid w:val="00390218"/>
    <w:rsid w:val="00390759"/>
    <w:rsid w:val="003A067A"/>
    <w:rsid w:val="003A0EA0"/>
    <w:rsid w:val="003A27C2"/>
    <w:rsid w:val="003A3283"/>
    <w:rsid w:val="003A7CB5"/>
    <w:rsid w:val="003B33D2"/>
    <w:rsid w:val="003B7369"/>
    <w:rsid w:val="003B74A7"/>
    <w:rsid w:val="003C19B2"/>
    <w:rsid w:val="003C3AA9"/>
    <w:rsid w:val="003C3CD1"/>
    <w:rsid w:val="003C6999"/>
    <w:rsid w:val="003D02CF"/>
    <w:rsid w:val="003D07C5"/>
    <w:rsid w:val="003D1018"/>
    <w:rsid w:val="003D3946"/>
    <w:rsid w:val="003D3991"/>
    <w:rsid w:val="003D44A8"/>
    <w:rsid w:val="003E38AC"/>
    <w:rsid w:val="003E7C2A"/>
    <w:rsid w:val="003F0520"/>
    <w:rsid w:val="003F0521"/>
    <w:rsid w:val="003F18B2"/>
    <w:rsid w:val="003F2E9E"/>
    <w:rsid w:val="003F77F6"/>
    <w:rsid w:val="003F7929"/>
    <w:rsid w:val="00401BA1"/>
    <w:rsid w:val="00406B8A"/>
    <w:rsid w:val="00407E7A"/>
    <w:rsid w:val="004127DD"/>
    <w:rsid w:val="00415876"/>
    <w:rsid w:val="00417C9B"/>
    <w:rsid w:val="00421560"/>
    <w:rsid w:val="0042171F"/>
    <w:rsid w:val="00422297"/>
    <w:rsid w:val="004227B5"/>
    <w:rsid w:val="004250A8"/>
    <w:rsid w:val="00425859"/>
    <w:rsid w:val="00435758"/>
    <w:rsid w:val="00440618"/>
    <w:rsid w:val="00441567"/>
    <w:rsid w:val="004420D4"/>
    <w:rsid w:val="004465F8"/>
    <w:rsid w:val="0045009D"/>
    <w:rsid w:val="0045144B"/>
    <w:rsid w:val="0046062F"/>
    <w:rsid w:val="004726B4"/>
    <w:rsid w:val="004775BE"/>
    <w:rsid w:val="004816F0"/>
    <w:rsid w:val="00481D58"/>
    <w:rsid w:val="004903AE"/>
    <w:rsid w:val="004939BE"/>
    <w:rsid w:val="004A0298"/>
    <w:rsid w:val="004A1268"/>
    <w:rsid w:val="004A3E9E"/>
    <w:rsid w:val="004A4847"/>
    <w:rsid w:val="004A7ED6"/>
    <w:rsid w:val="004B68F9"/>
    <w:rsid w:val="004C2987"/>
    <w:rsid w:val="004C2C16"/>
    <w:rsid w:val="004C7618"/>
    <w:rsid w:val="004D34C5"/>
    <w:rsid w:val="004D5444"/>
    <w:rsid w:val="004D5669"/>
    <w:rsid w:val="004E409B"/>
    <w:rsid w:val="004E49A7"/>
    <w:rsid w:val="004F35B7"/>
    <w:rsid w:val="004F598F"/>
    <w:rsid w:val="0050601D"/>
    <w:rsid w:val="00506699"/>
    <w:rsid w:val="0051007C"/>
    <w:rsid w:val="00510241"/>
    <w:rsid w:val="00513A38"/>
    <w:rsid w:val="005145DB"/>
    <w:rsid w:val="00522B31"/>
    <w:rsid w:val="00522D3A"/>
    <w:rsid w:val="00523B4C"/>
    <w:rsid w:val="00525302"/>
    <w:rsid w:val="005267EB"/>
    <w:rsid w:val="00530035"/>
    <w:rsid w:val="00535AC3"/>
    <w:rsid w:val="0054092C"/>
    <w:rsid w:val="0054307A"/>
    <w:rsid w:val="0054335F"/>
    <w:rsid w:val="005436D3"/>
    <w:rsid w:val="00543B91"/>
    <w:rsid w:val="0055084B"/>
    <w:rsid w:val="005554B0"/>
    <w:rsid w:val="0055674E"/>
    <w:rsid w:val="00556D93"/>
    <w:rsid w:val="0055738F"/>
    <w:rsid w:val="005573F3"/>
    <w:rsid w:val="0055792D"/>
    <w:rsid w:val="00557D5E"/>
    <w:rsid w:val="00565058"/>
    <w:rsid w:val="005759FE"/>
    <w:rsid w:val="005807DB"/>
    <w:rsid w:val="0058083E"/>
    <w:rsid w:val="00580D0B"/>
    <w:rsid w:val="00585C3F"/>
    <w:rsid w:val="00586D9C"/>
    <w:rsid w:val="0059028A"/>
    <w:rsid w:val="00590E6C"/>
    <w:rsid w:val="00596B58"/>
    <w:rsid w:val="00597F3E"/>
    <w:rsid w:val="005A355E"/>
    <w:rsid w:val="005A7BFE"/>
    <w:rsid w:val="005A7F32"/>
    <w:rsid w:val="005B1E2B"/>
    <w:rsid w:val="005B4514"/>
    <w:rsid w:val="005B5246"/>
    <w:rsid w:val="005B58F1"/>
    <w:rsid w:val="005C0E26"/>
    <w:rsid w:val="005C13AB"/>
    <w:rsid w:val="005C5C90"/>
    <w:rsid w:val="005D311B"/>
    <w:rsid w:val="005E2B8F"/>
    <w:rsid w:val="005F1A1C"/>
    <w:rsid w:val="005F2B9F"/>
    <w:rsid w:val="005F36B7"/>
    <w:rsid w:val="005F41EA"/>
    <w:rsid w:val="005F61E5"/>
    <w:rsid w:val="005F7004"/>
    <w:rsid w:val="00604297"/>
    <w:rsid w:val="00605B79"/>
    <w:rsid w:val="00606792"/>
    <w:rsid w:val="00610718"/>
    <w:rsid w:val="0061151F"/>
    <w:rsid w:val="006132E9"/>
    <w:rsid w:val="0061449D"/>
    <w:rsid w:val="006153DA"/>
    <w:rsid w:val="006201B8"/>
    <w:rsid w:val="00623A43"/>
    <w:rsid w:val="00626F20"/>
    <w:rsid w:val="00646090"/>
    <w:rsid w:val="00650835"/>
    <w:rsid w:val="00650BDD"/>
    <w:rsid w:val="00650F23"/>
    <w:rsid w:val="00652306"/>
    <w:rsid w:val="00654A97"/>
    <w:rsid w:val="006603E2"/>
    <w:rsid w:val="00662735"/>
    <w:rsid w:val="00667A07"/>
    <w:rsid w:val="00667DA8"/>
    <w:rsid w:val="00667F32"/>
    <w:rsid w:val="0067478C"/>
    <w:rsid w:val="00674E07"/>
    <w:rsid w:val="006863F9"/>
    <w:rsid w:val="00687CF3"/>
    <w:rsid w:val="006913B7"/>
    <w:rsid w:val="00694CCD"/>
    <w:rsid w:val="00697BE0"/>
    <w:rsid w:val="006A1863"/>
    <w:rsid w:val="006A19FA"/>
    <w:rsid w:val="006A2BE5"/>
    <w:rsid w:val="006A49ED"/>
    <w:rsid w:val="006B259A"/>
    <w:rsid w:val="006B2E17"/>
    <w:rsid w:val="006B5247"/>
    <w:rsid w:val="006B6915"/>
    <w:rsid w:val="006B7603"/>
    <w:rsid w:val="006C56E4"/>
    <w:rsid w:val="006C76BA"/>
    <w:rsid w:val="006D1EA1"/>
    <w:rsid w:val="006D1FFB"/>
    <w:rsid w:val="006D312B"/>
    <w:rsid w:val="006F3425"/>
    <w:rsid w:val="006F6E68"/>
    <w:rsid w:val="00705095"/>
    <w:rsid w:val="007067D5"/>
    <w:rsid w:val="00707D09"/>
    <w:rsid w:val="00716B98"/>
    <w:rsid w:val="007246CE"/>
    <w:rsid w:val="0072629A"/>
    <w:rsid w:val="0072653B"/>
    <w:rsid w:val="00730922"/>
    <w:rsid w:val="00731588"/>
    <w:rsid w:val="00733946"/>
    <w:rsid w:val="00733F2A"/>
    <w:rsid w:val="00737D60"/>
    <w:rsid w:val="00740C3C"/>
    <w:rsid w:val="00744971"/>
    <w:rsid w:val="0074721C"/>
    <w:rsid w:val="00757DD2"/>
    <w:rsid w:val="0076045C"/>
    <w:rsid w:val="0076221E"/>
    <w:rsid w:val="00762B31"/>
    <w:rsid w:val="00763A11"/>
    <w:rsid w:val="0076423A"/>
    <w:rsid w:val="00766565"/>
    <w:rsid w:val="00770BAB"/>
    <w:rsid w:val="00774921"/>
    <w:rsid w:val="00783E9B"/>
    <w:rsid w:val="0078617E"/>
    <w:rsid w:val="00793FB3"/>
    <w:rsid w:val="00794E87"/>
    <w:rsid w:val="00796726"/>
    <w:rsid w:val="007979F6"/>
    <w:rsid w:val="007B0724"/>
    <w:rsid w:val="007B3E94"/>
    <w:rsid w:val="007B514E"/>
    <w:rsid w:val="007B5FAC"/>
    <w:rsid w:val="007C11E0"/>
    <w:rsid w:val="007C1AC9"/>
    <w:rsid w:val="007C2023"/>
    <w:rsid w:val="007C44DA"/>
    <w:rsid w:val="007D44F2"/>
    <w:rsid w:val="007D4A55"/>
    <w:rsid w:val="007D4D7C"/>
    <w:rsid w:val="007E6A6E"/>
    <w:rsid w:val="007F22B9"/>
    <w:rsid w:val="007F55BF"/>
    <w:rsid w:val="007F642C"/>
    <w:rsid w:val="007F748E"/>
    <w:rsid w:val="0080390A"/>
    <w:rsid w:val="00804D30"/>
    <w:rsid w:val="00806818"/>
    <w:rsid w:val="008121BA"/>
    <w:rsid w:val="008132A0"/>
    <w:rsid w:val="008153AB"/>
    <w:rsid w:val="00815796"/>
    <w:rsid w:val="0081630F"/>
    <w:rsid w:val="00821F6B"/>
    <w:rsid w:val="00831F82"/>
    <w:rsid w:val="008362E5"/>
    <w:rsid w:val="008459D3"/>
    <w:rsid w:val="00861849"/>
    <w:rsid w:val="00866170"/>
    <w:rsid w:val="00867EDC"/>
    <w:rsid w:val="008760BB"/>
    <w:rsid w:val="00876459"/>
    <w:rsid w:val="00877470"/>
    <w:rsid w:val="00877832"/>
    <w:rsid w:val="00893835"/>
    <w:rsid w:val="00896416"/>
    <w:rsid w:val="008964E3"/>
    <w:rsid w:val="008970C3"/>
    <w:rsid w:val="00897324"/>
    <w:rsid w:val="008977AA"/>
    <w:rsid w:val="008A15C2"/>
    <w:rsid w:val="008A2EE4"/>
    <w:rsid w:val="008A3C9E"/>
    <w:rsid w:val="008A73F2"/>
    <w:rsid w:val="008B1269"/>
    <w:rsid w:val="008B387D"/>
    <w:rsid w:val="008D279F"/>
    <w:rsid w:val="008D5F13"/>
    <w:rsid w:val="008E0F4B"/>
    <w:rsid w:val="008F1718"/>
    <w:rsid w:val="008F17B9"/>
    <w:rsid w:val="008F1C2D"/>
    <w:rsid w:val="008F3BEC"/>
    <w:rsid w:val="008F3FE9"/>
    <w:rsid w:val="008F4B37"/>
    <w:rsid w:val="009059B2"/>
    <w:rsid w:val="00910C4C"/>
    <w:rsid w:val="0091285A"/>
    <w:rsid w:val="009143D0"/>
    <w:rsid w:val="009203A7"/>
    <w:rsid w:val="00922C5B"/>
    <w:rsid w:val="00922F32"/>
    <w:rsid w:val="009240EE"/>
    <w:rsid w:val="009258B0"/>
    <w:rsid w:val="00925FC9"/>
    <w:rsid w:val="00932758"/>
    <w:rsid w:val="0093311E"/>
    <w:rsid w:val="00940D2B"/>
    <w:rsid w:val="00942832"/>
    <w:rsid w:val="00942C05"/>
    <w:rsid w:val="00946E45"/>
    <w:rsid w:val="00947B2F"/>
    <w:rsid w:val="00947F18"/>
    <w:rsid w:val="00952C41"/>
    <w:rsid w:val="00956A1F"/>
    <w:rsid w:val="00964A3C"/>
    <w:rsid w:val="00971D4A"/>
    <w:rsid w:val="00974509"/>
    <w:rsid w:val="00975644"/>
    <w:rsid w:val="009802F5"/>
    <w:rsid w:val="009819F9"/>
    <w:rsid w:val="00981B57"/>
    <w:rsid w:val="00982501"/>
    <w:rsid w:val="009827D5"/>
    <w:rsid w:val="00987E2F"/>
    <w:rsid w:val="0099268D"/>
    <w:rsid w:val="009A0327"/>
    <w:rsid w:val="009A0635"/>
    <w:rsid w:val="009A1DC3"/>
    <w:rsid w:val="009A7D2A"/>
    <w:rsid w:val="009B26C6"/>
    <w:rsid w:val="009B3AF4"/>
    <w:rsid w:val="009B6839"/>
    <w:rsid w:val="009C0F6A"/>
    <w:rsid w:val="009C6749"/>
    <w:rsid w:val="009C7D8B"/>
    <w:rsid w:val="009D26AE"/>
    <w:rsid w:val="009D48BA"/>
    <w:rsid w:val="009D5CB7"/>
    <w:rsid w:val="009E2D4A"/>
    <w:rsid w:val="009E39FB"/>
    <w:rsid w:val="009E4A79"/>
    <w:rsid w:val="009F2528"/>
    <w:rsid w:val="009F5AC7"/>
    <w:rsid w:val="009F612F"/>
    <w:rsid w:val="00A002A5"/>
    <w:rsid w:val="00A006E4"/>
    <w:rsid w:val="00A0274E"/>
    <w:rsid w:val="00A04C62"/>
    <w:rsid w:val="00A05087"/>
    <w:rsid w:val="00A0522F"/>
    <w:rsid w:val="00A12430"/>
    <w:rsid w:val="00A125F0"/>
    <w:rsid w:val="00A127FD"/>
    <w:rsid w:val="00A14F49"/>
    <w:rsid w:val="00A158DE"/>
    <w:rsid w:val="00A2168A"/>
    <w:rsid w:val="00A25096"/>
    <w:rsid w:val="00A25A8E"/>
    <w:rsid w:val="00A301D9"/>
    <w:rsid w:val="00A32E2A"/>
    <w:rsid w:val="00A363EF"/>
    <w:rsid w:val="00A37E71"/>
    <w:rsid w:val="00A40796"/>
    <w:rsid w:val="00A451B3"/>
    <w:rsid w:val="00A45AFC"/>
    <w:rsid w:val="00A471B2"/>
    <w:rsid w:val="00A472C8"/>
    <w:rsid w:val="00A47486"/>
    <w:rsid w:val="00A47D91"/>
    <w:rsid w:val="00A51436"/>
    <w:rsid w:val="00A53CE0"/>
    <w:rsid w:val="00A55375"/>
    <w:rsid w:val="00A56044"/>
    <w:rsid w:val="00A63DC9"/>
    <w:rsid w:val="00A649F6"/>
    <w:rsid w:val="00A77AB2"/>
    <w:rsid w:val="00A80AC7"/>
    <w:rsid w:val="00A80D3C"/>
    <w:rsid w:val="00A810A9"/>
    <w:rsid w:val="00A83DBC"/>
    <w:rsid w:val="00A84769"/>
    <w:rsid w:val="00A848A3"/>
    <w:rsid w:val="00A84979"/>
    <w:rsid w:val="00A90B12"/>
    <w:rsid w:val="00A92044"/>
    <w:rsid w:val="00A94162"/>
    <w:rsid w:val="00AA26C7"/>
    <w:rsid w:val="00AA34A4"/>
    <w:rsid w:val="00AA3FA6"/>
    <w:rsid w:val="00AA6870"/>
    <w:rsid w:val="00AA76F0"/>
    <w:rsid w:val="00AB33E1"/>
    <w:rsid w:val="00AB43DC"/>
    <w:rsid w:val="00AB6334"/>
    <w:rsid w:val="00AC1EC0"/>
    <w:rsid w:val="00AC4583"/>
    <w:rsid w:val="00AC7B9D"/>
    <w:rsid w:val="00AD0C34"/>
    <w:rsid w:val="00AD29A1"/>
    <w:rsid w:val="00AE0AC7"/>
    <w:rsid w:val="00AE0C63"/>
    <w:rsid w:val="00AE690B"/>
    <w:rsid w:val="00AF0837"/>
    <w:rsid w:val="00AF0995"/>
    <w:rsid w:val="00AF2A40"/>
    <w:rsid w:val="00AF2AAB"/>
    <w:rsid w:val="00AF4D52"/>
    <w:rsid w:val="00B007A1"/>
    <w:rsid w:val="00B04FF3"/>
    <w:rsid w:val="00B06884"/>
    <w:rsid w:val="00B06977"/>
    <w:rsid w:val="00B06D9D"/>
    <w:rsid w:val="00B07F27"/>
    <w:rsid w:val="00B110A7"/>
    <w:rsid w:val="00B20EED"/>
    <w:rsid w:val="00B213FB"/>
    <w:rsid w:val="00B2366E"/>
    <w:rsid w:val="00B24421"/>
    <w:rsid w:val="00B31DB0"/>
    <w:rsid w:val="00B32A91"/>
    <w:rsid w:val="00B33941"/>
    <w:rsid w:val="00B3442F"/>
    <w:rsid w:val="00B3645F"/>
    <w:rsid w:val="00B36F65"/>
    <w:rsid w:val="00B3706D"/>
    <w:rsid w:val="00B37CEB"/>
    <w:rsid w:val="00B43132"/>
    <w:rsid w:val="00B4628F"/>
    <w:rsid w:val="00B4744B"/>
    <w:rsid w:val="00B51104"/>
    <w:rsid w:val="00B523E5"/>
    <w:rsid w:val="00B5286C"/>
    <w:rsid w:val="00B56D5E"/>
    <w:rsid w:val="00B601A7"/>
    <w:rsid w:val="00B61EB2"/>
    <w:rsid w:val="00B6632F"/>
    <w:rsid w:val="00B67231"/>
    <w:rsid w:val="00B71F97"/>
    <w:rsid w:val="00B774E4"/>
    <w:rsid w:val="00B84C51"/>
    <w:rsid w:val="00B87E7D"/>
    <w:rsid w:val="00B942B9"/>
    <w:rsid w:val="00B95CAD"/>
    <w:rsid w:val="00B95D9E"/>
    <w:rsid w:val="00B97BE8"/>
    <w:rsid w:val="00BA02CB"/>
    <w:rsid w:val="00BA0FA6"/>
    <w:rsid w:val="00BA20F4"/>
    <w:rsid w:val="00BA6336"/>
    <w:rsid w:val="00BA7889"/>
    <w:rsid w:val="00BA7AF5"/>
    <w:rsid w:val="00BA7DE4"/>
    <w:rsid w:val="00BB17FB"/>
    <w:rsid w:val="00BB6C3C"/>
    <w:rsid w:val="00BC0400"/>
    <w:rsid w:val="00BC0F29"/>
    <w:rsid w:val="00BC382E"/>
    <w:rsid w:val="00BC5788"/>
    <w:rsid w:val="00BD1567"/>
    <w:rsid w:val="00BE0429"/>
    <w:rsid w:val="00BE54D3"/>
    <w:rsid w:val="00BF3E19"/>
    <w:rsid w:val="00BF5B7A"/>
    <w:rsid w:val="00C009AA"/>
    <w:rsid w:val="00C01F55"/>
    <w:rsid w:val="00C03ABB"/>
    <w:rsid w:val="00C040D6"/>
    <w:rsid w:val="00C06128"/>
    <w:rsid w:val="00C20ABA"/>
    <w:rsid w:val="00C219DF"/>
    <w:rsid w:val="00C24D74"/>
    <w:rsid w:val="00C25A9D"/>
    <w:rsid w:val="00C264DE"/>
    <w:rsid w:val="00C26C01"/>
    <w:rsid w:val="00C3601D"/>
    <w:rsid w:val="00C36F44"/>
    <w:rsid w:val="00C43A97"/>
    <w:rsid w:val="00C51E7F"/>
    <w:rsid w:val="00C52B3F"/>
    <w:rsid w:val="00C52EC4"/>
    <w:rsid w:val="00C53DB2"/>
    <w:rsid w:val="00C60E80"/>
    <w:rsid w:val="00C612B2"/>
    <w:rsid w:val="00C63A7D"/>
    <w:rsid w:val="00C72FD4"/>
    <w:rsid w:val="00C74F0D"/>
    <w:rsid w:val="00C75FE9"/>
    <w:rsid w:val="00C908F6"/>
    <w:rsid w:val="00C94FEA"/>
    <w:rsid w:val="00C9634B"/>
    <w:rsid w:val="00C96A15"/>
    <w:rsid w:val="00CA165F"/>
    <w:rsid w:val="00CA338B"/>
    <w:rsid w:val="00CA4362"/>
    <w:rsid w:val="00CA6116"/>
    <w:rsid w:val="00CA73A4"/>
    <w:rsid w:val="00CB18C9"/>
    <w:rsid w:val="00CC1002"/>
    <w:rsid w:val="00CC413C"/>
    <w:rsid w:val="00CD1C93"/>
    <w:rsid w:val="00CD1D0A"/>
    <w:rsid w:val="00CD4071"/>
    <w:rsid w:val="00CD5982"/>
    <w:rsid w:val="00CE479E"/>
    <w:rsid w:val="00CF2717"/>
    <w:rsid w:val="00CF2E7C"/>
    <w:rsid w:val="00CF782D"/>
    <w:rsid w:val="00D02900"/>
    <w:rsid w:val="00D02C11"/>
    <w:rsid w:val="00D03DF1"/>
    <w:rsid w:val="00D10F2E"/>
    <w:rsid w:val="00D13D36"/>
    <w:rsid w:val="00D15768"/>
    <w:rsid w:val="00D177D2"/>
    <w:rsid w:val="00D2050D"/>
    <w:rsid w:val="00D2216E"/>
    <w:rsid w:val="00D256BD"/>
    <w:rsid w:val="00D25EB7"/>
    <w:rsid w:val="00D363B9"/>
    <w:rsid w:val="00D3720B"/>
    <w:rsid w:val="00D37462"/>
    <w:rsid w:val="00D40C6E"/>
    <w:rsid w:val="00D43893"/>
    <w:rsid w:val="00D47617"/>
    <w:rsid w:val="00D508F7"/>
    <w:rsid w:val="00D51D7F"/>
    <w:rsid w:val="00D53813"/>
    <w:rsid w:val="00D54B7D"/>
    <w:rsid w:val="00D57035"/>
    <w:rsid w:val="00D578D7"/>
    <w:rsid w:val="00D57FCB"/>
    <w:rsid w:val="00D6220E"/>
    <w:rsid w:val="00D65FE4"/>
    <w:rsid w:val="00D67188"/>
    <w:rsid w:val="00D6736D"/>
    <w:rsid w:val="00D73FA9"/>
    <w:rsid w:val="00D74008"/>
    <w:rsid w:val="00D849FA"/>
    <w:rsid w:val="00D857E7"/>
    <w:rsid w:val="00D85A8C"/>
    <w:rsid w:val="00D8656E"/>
    <w:rsid w:val="00D8684F"/>
    <w:rsid w:val="00D948A8"/>
    <w:rsid w:val="00DA363B"/>
    <w:rsid w:val="00DA414C"/>
    <w:rsid w:val="00DA69E6"/>
    <w:rsid w:val="00DB018C"/>
    <w:rsid w:val="00DB04DC"/>
    <w:rsid w:val="00DB0657"/>
    <w:rsid w:val="00DB25F6"/>
    <w:rsid w:val="00DB3E77"/>
    <w:rsid w:val="00DB69B5"/>
    <w:rsid w:val="00DB6E3D"/>
    <w:rsid w:val="00DB7038"/>
    <w:rsid w:val="00DC1505"/>
    <w:rsid w:val="00DC4159"/>
    <w:rsid w:val="00DC6324"/>
    <w:rsid w:val="00DD077E"/>
    <w:rsid w:val="00DD1DC1"/>
    <w:rsid w:val="00DD1F30"/>
    <w:rsid w:val="00DD55C3"/>
    <w:rsid w:val="00DE1215"/>
    <w:rsid w:val="00DE3927"/>
    <w:rsid w:val="00DE5253"/>
    <w:rsid w:val="00DE6800"/>
    <w:rsid w:val="00DF7C4A"/>
    <w:rsid w:val="00DF7E9B"/>
    <w:rsid w:val="00E021F1"/>
    <w:rsid w:val="00E035D6"/>
    <w:rsid w:val="00E036E4"/>
    <w:rsid w:val="00E03A90"/>
    <w:rsid w:val="00E04A38"/>
    <w:rsid w:val="00E05072"/>
    <w:rsid w:val="00E07154"/>
    <w:rsid w:val="00E1105B"/>
    <w:rsid w:val="00E1278A"/>
    <w:rsid w:val="00E17550"/>
    <w:rsid w:val="00E27678"/>
    <w:rsid w:val="00E310A9"/>
    <w:rsid w:val="00E34182"/>
    <w:rsid w:val="00E34FE3"/>
    <w:rsid w:val="00E36B81"/>
    <w:rsid w:val="00E40F8E"/>
    <w:rsid w:val="00E42778"/>
    <w:rsid w:val="00E4392A"/>
    <w:rsid w:val="00E45CE8"/>
    <w:rsid w:val="00E46E63"/>
    <w:rsid w:val="00E47B4A"/>
    <w:rsid w:val="00E5067A"/>
    <w:rsid w:val="00E50852"/>
    <w:rsid w:val="00E51AB9"/>
    <w:rsid w:val="00E54C4B"/>
    <w:rsid w:val="00E57B4F"/>
    <w:rsid w:val="00E62453"/>
    <w:rsid w:val="00E627C6"/>
    <w:rsid w:val="00E653F3"/>
    <w:rsid w:val="00E6619D"/>
    <w:rsid w:val="00E66988"/>
    <w:rsid w:val="00E80CB8"/>
    <w:rsid w:val="00E826A3"/>
    <w:rsid w:val="00E837BE"/>
    <w:rsid w:val="00E91D5E"/>
    <w:rsid w:val="00E93003"/>
    <w:rsid w:val="00E93295"/>
    <w:rsid w:val="00E95EDA"/>
    <w:rsid w:val="00EA32D2"/>
    <w:rsid w:val="00EB0362"/>
    <w:rsid w:val="00EB0BA4"/>
    <w:rsid w:val="00EB73CE"/>
    <w:rsid w:val="00EC3FB6"/>
    <w:rsid w:val="00EC7F4F"/>
    <w:rsid w:val="00ED1206"/>
    <w:rsid w:val="00ED1FE1"/>
    <w:rsid w:val="00ED245F"/>
    <w:rsid w:val="00ED702A"/>
    <w:rsid w:val="00EE4092"/>
    <w:rsid w:val="00EE76E3"/>
    <w:rsid w:val="00EF292E"/>
    <w:rsid w:val="00EF6640"/>
    <w:rsid w:val="00F005C6"/>
    <w:rsid w:val="00F00768"/>
    <w:rsid w:val="00F04D22"/>
    <w:rsid w:val="00F11E35"/>
    <w:rsid w:val="00F14C2D"/>
    <w:rsid w:val="00F2353F"/>
    <w:rsid w:val="00F25CB2"/>
    <w:rsid w:val="00F27796"/>
    <w:rsid w:val="00F30EB9"/>
    <w:rsid w:val="00F333E1"/>
    <w:rsid w:val="00F41208"/>
    <w:rsid w:val="00F41F57"/>
    <w:rsid w:val="00F45286"/>
    <w:rsid w:val="00F52487"/>
    <w:rsid w:val="00F54355"/>
    <w:rsid w:val="00F6495D"/>
    <w:rsid w:val="00F66640"/>
    <w:rsid w:val="00F75E48"/>
    <w:rsid w:val="00F85044"/>
    <w:rsid w:val="00F862A5"/>
    <w:rsid w:val="00F871DE"/>
    <w:rsid w:val="00F87BC7"/>
    <w:rsid w:val="00F905EC"/>
    <w:rsid w:val="00FA07DF"/>
    <w:rsid w:val="00FA1A5F"/>
    <w:rsid w:val="00FA4F68"/>
    <w:rsid w:val="00FA507D"/>
    <w:rsid w:val="00FA5107"/>
    <w:rsid w:val="00FA561F"/>
    <w:rsid w:val="00FA574C"/>
    <w:rsid w:val="00FB2240"/>
    <w:rsid w:val="00FB4E02"/>
    <w:rsid w:val="00FB7F66"/>
    <w:rsid w:val="00FC22DA"/>
    <w:rsid w:val="00FC31B0"/>
    <w:rsid w:val="00FC7A8C"/>
    <w:rsid w:val="00FD31AF"/>
    <w:rsid w:val="00FD58D3"/>
    <w:rsid w:val="00FD6F8B"/>
    <w:rsid w:val="00FE0CAE"/>
    <w:rsid w:val="00FE121D"/>
    <w:rsid w:val="00FE4852"/>
    <w:rsid w:val="00FE67EA"/>
    <w:rsid w:val="00FF0798"/>
    <w:rsid w:val="00FF3368"/>
    <w:rsid w:val="00FF4EB3"/>
    <w:rsid w:val="00FF4FF7"/>
    <w:rsid w:val="32FF2E20"/>
    <w:rsid w:val="672666D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99" w:semiHidden="0" w:name="toc 1"/>
    <w:lsdException w:qFormat="1" w:unhideWhenUsed="0" w:uiPriority="39" w:semiHidden="0" w:name="toc 2"/>
    <w:lsdException w:uiPriority="39" w:semiHidden="0" w:name="toc 3"/>
    <w:lsdException w:qFormat="1" w:unhideWhenUsed="0" w:uiPriority="99" w:name="toc 4"/>
    <w:lsdException w:qFormat="1" w:unhideWhenUsed="0" w:uiPriority="99" w:name="toc 5"/>
    <w:lsdException w:qFormat="1" w:unhideWhenUsed="0" w:uiPriority="99" w:name="toc 6"/>
    <w:lsdException w:unhideWhenUsed="0" w:uiPriority="99" w:name="toc 7"/>
    <w:lsdException w:unhideWhenUsed="0" w:uiPriority="99" w:name="toc 8"/>
    <w:lsdException w:unhideWhenUsed="0" w:uiPriority="99" w:name="toc 9"/>
    <w:lsdException w:uiPriority="0" w:name="Normal Indent"/>
    <w:lsdException w:qFormat="1" w:unhideWhenUsed="0"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99" w:name="footnote reference"/>
    <w:lsdException w:qFormat="1" w:unhideWhenUsed="0" w:uiPriority="99" w:name="annotation reference"/>
    <w:lsdException w:qFormat="1" w:unhideWhenUsed="0" w:uiPriority="99" w:semiHidden="0" w:name="line number"/>
    <w:lsdException w:qFormat="1" w:unhideWhenUsed="0" w:uiPriority="99" w:semiHidden="0" w:name="page number"/>
    <w:lsdException w:qFormat="1" w:unhideWhenUsed="0" w:uiPriority="0" w:name="endnote reference"/>
    <w:lsdException w:qFormat="1" w:unhideWhenUsed="0" w:uiPriority="0" w:name="endnote text"/>
    <w:lsdException w:uiPriority="0" w:name="table of authorities"/>
    <w:lsdException w:uiPriority="0" w:name="macro"/>
    <w:lsdException w:unhideWhenUsed="0" w:uiPriority="0" w:semiHidden="0" w:name="toa heading"/>
    <w:lsdException w:uiPriority="0" w:name="List"/>
    <w:lsdException w:uiPriority="0" w:name="List Bullet"/>
    <w:lsdException w:unhideWhenUsed="0" w:uiPriority="0" w:semiHidden="0" w:name="List Number"/>
    <w:lsdException w:unhideWhenUsed="0"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qFormat="1" w:unhideWhenUsed="0" w:uiPriority="99"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nhideWhenUsed="0" w:uiPriority="99" w:semiHidden="0" w:name="Body Text Indent"/>
    <w:lsdException w:uiPriority="0" w:name="List Continue"/>
    <w:lsdException w:uiPriority="0" w:name="List Continue 2"/>
    <w:lsdException w:uiPriority="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99" w:semiHidden="0" w:name="Subtitle"/>
    <w:lsdException w:uiPriority="0" w:name="Salutation"/>
    <w:lsdException w:qFormat="1" w:unhideWhenUsed="0" w:uiPriority="99"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nhideWhenUsed="0" w:uiPriority="99"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99" w:semiHidden="0" w:name="Emphasis"/>
    <w:lsdException w:qFormat="1" w:unhideWhenUsed="0" w:uiPriority="99" w:name="Document Map"/>
    <w:lsdException w:qFormat="1" w:unhideWhenUsed="0" w:uiPriority="99" w:semiHidden="0" w:name="Plain Text"/>
    <w:lsdException w:uiPriority="0" w:name="E-mail Signature"/>
    <w:lsdException w:uiPriority="0" w:name="Normal (Web)"/>
    <w:lsdException w:qFormat="1" w:unhideWhenUsed="0" w:uiPriority="99" w:semiHidden="0" w:name="HTML Acronym"/>
    <w:lsdException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0"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iPriority="99" w:name="Normal Table"/>
    <w:lsdException w:qFormat="1" w:unhideWhenUsed="0"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99" w:semiHidden="0" w:name="Balloon Text"/>
    <w:lsdException w:qFormat="1" w:unhideWhenUsed="0" w:uiPriority="39" w:semiHidden="0" w:name="Table Grid"/>
    <w:lsdException w:unhideWhenUsed="0" w:uiPriority="0" w:semiHidden="0" w:name="Table Theme"/>
    <w:lsdException w:qFormat="1" w:unhideWhenUsed="0" w:uiPriority="99" w:name="Placeholder Text"/>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5"/>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76"/>
    <w:qFormat/>
    <w:uiPriority w:val="99"/>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67"/>
    <w:unhideWhenUsed/>
    <w:qFormat/>
    <w:uiPriority w:val="99"/>
    <w:pPr>
      <w:keepNext/>
      <w:keepLines/>
      <w:spacing w:before="260" w:after="260" w:line="416" w:lineRule="auto"/>
      <w:outlineLvl w:val="2"/>
    </w:pPr>
    <w:rPr>
      <w:b/>
      <w:bCs/>
      <w:sz w:val="32"/>
      <w:szCs w:val="32"/>
    </w:rPr>
  </w:style>
  <w:style w:type="paragraph" w:styleId="5">
    <w:name w:val="heading 4"/>
    <w:basedOn w:val="1"/>
    <w:next w:val="1"/>
    <w:link w:val="69"/>
    <w:qFormat/>
    <w:uiPriority w:val="99"/>
    <w:pPr>
      <w:keepNext/>
      <w:keepLines/>
      <w:spacing w:before="280" w:after="290" w:line="372" w:lineRule="auto"/>
      <w:outlineLvl w:val="3"/>
    </w:pPr>
    <w:rPr>
      <w:rFonts w:ascii="Arial" w:hAnsi="Arial" w:eastAsia="黑体" w:cs="Arial"/>
      <w:b/>
      <w:bCs/>
      <w:sz w:val="28"/>
      <w:szCs w:val="28"/>
    </w:rPr>
  </w:style>
  <w:style w:type="paragraph" w:styleId="6">
    <w:name w:val="heading 5"/>
    <w:basedOn w:val="1"/>
    <w:next w:val="1"/>
    <w:link w:val="70"/>
    <w:qFormat/>
    <w:uiPriority w:val="99"/>
    <w:pPr>
      <w:keepNext/>
      <w:keepLines/>
      <w:spacing w:before="280" w:after="290" w:line="372" w:lineRule="auto"/>
      <w:outlineLvl w:val="4"/>
    </w:pPr>
    <w:rPr>
      <w:b/>
      <w:bCs/>
      <w:sz w:val="28"/>
      <w:szCs w:val="28"/>
    </w:rPr>
  </w:style>
  <w:style w:type="paragraph" w:styleId="7">
    <w:name w:val="heading 6"/>
    <w:basedOn w:val="1"/>
    <w:next w:val="1"/>
    <w:link w:val="71"/>
    <w:qFormat/>
    <w:uiPriority w:val="99"/>
    <w:pPr>
      <w:keepNext/>
      <w:keepLines/>
      <w:spacing w:before="240" w:after="64" w:line="317" w:lineRule="auto"/>
      <w:outlineLvl w:val="5"/>
    </w:pPr>
    <w:rPr>
      <w:rFonts w:ascii="Arial" w:hAnsi="Arial" w:eastAsia="黑体" w:cs="Arial"/>
      <w:b/>
      <w:bCs/>
      <w:sz w:val="24"/>
    </w:rPr>
  </w:style>
  <w:style w:type="paragraph" w:styleId="8">
    <w:name w:val="heading 7"/>
    <w:basedOn w:val="1"/>
    <w:next w:val="1"/>
    <w:link w:val="72"/>
    <w:qFormat/>
    <w:uiPriority w:val="99"/>
    <w:pPr>
      <w:keepNext/>
      <w:keepLines/>
      <w:spacing w:before="240" w:after="64" w:line="317" w:lineRule="auto"/>
      <w:outlineLvl w:val="6"/>
    </w:pPr>
    <w:rPr>
      <w:b/>
      <w:bCs/>
      <w:sz w:val="24"/>
    </w:rPr>
  </w:style>
  <w:style w:type="paragraph" w:styleId="9">
    <w:name w:val="heading 8"/>
    <w:basedOn w:val="1"/>
    <w:next w:val="1"/>
    <w:link w:val="73"/>
    <w:qFormat/>
    <w:uiPriority w:val="99"/>
    <w:pPr>
      <w:keepNext/>
      <w:keepLines/>
      <w:spacing w:before="240" w:after="64" w:line="317" w:lineRule="auto"/>
      <w:outlineLvl w:val="7"/>
    </w:pPr>
    <w:rPr>
      <w:rFonts w:ascii="Arial" w:hAnsi="Arial" w:eastAsia="黑体" w:cs="Arial"/>
      <w:sz w:val="24"/>
    </w:rPr>
  </w:style>
  <w:style w:type="paragraph" w:styleId="10">
    <w:name w:val="heading 9"/>
    <w:basedOn w:val="1"/>
    <w:next w:val="1"/>
    <w:link w:val="74"/>
    <w:qFormat/>
    <w:uiPriority w:val="99"/>
    <w:pPr>
      <w:keepNext/>
      <w:keepLines/>
      <w:spacing w:before="240" w:after="64" w:line="317" w:lineRule="auto"/>
      <w:outlineLvl w:val="8"/>
    </w:pPr>
    <w:rPr>
      <w:rFonts w:ascii="Arial" w:hAnsi="Arial" w:eastAsia="黑体" w:cs="Arial"/>
      <w:szCs w:val="21"/>
    </w:rPr>
  </w:style>
  <w:style w:type="character" w:default="1" w:styleId="41">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styleId="11">
    <w:name w:val="toc 7"/>
    <w:basedOn w:val="12"/>
    <w:next w:val="1"/>
    <w:semiHidden/>
    <w:uiPriority w:val="99"/>
    <w:pPr>
      <w:tabs>
        <w:tab w:val="right" w:leader="dot" w:pos="9345"/>
      </w:tabs>
    </w:pPr>
  </w:style>
  <w:style w:type="paragraph" w:styleId="12">
    <w:name w:val="toc 6"/>
    <w:basedOn w:val="13"/>
    <w:next w:val="1"/>
    <w:semiHidden/>
    <w:qFormat/>
    <w:uiPriority w:val="99"/>
    <w:pPr>
      <w:tabs>
        <w:tab w:val="right" w:leader="dot" w:pos="9345"/>
      </w:tabs>
    </w:pPr>
  </w:style>
  <w:style w:type="paragraph" w:styleId="13">
    <w:name w:val="toc 5"/>
    <w:basedOn w:val="14"/>
    <w:next w:val="1"/>
    <w:semiHidden/>
    <w:qFormat/>
    <w:uiPriority w:val="99"/>
    <w:pPr>
      <w:tabs>
        <w:tab w:val="right" w:leader="dot" w:pos="9345"/>
      </w:tabs>
    </w:pPr>
  </w:style>
  <w:style w:type="paragraph" w:styleId="14">
    <w:name w:val="toc 4"/>
    <w:basedOn w:val="15"/>
    <w:next w:val="1"/>
    <w:semiHidden/>
    <w:qFormat/>
    <w:uiPriority w:val="99"/>
    <w:pPr>
      <w:tabs>
        <w:tab w:val="right" w:leader="dot" w:pos="9345"/>
      </w:tabs>
      <w:spacing w:after="0" w:line="240" w:lineRule="auto"/>
      <w:ind w:left="0" w:right="113" w:rightChars="54"/>
      <w:jc w:val="right"/>
    </w:pPr>
    <w:rPr>
      <w:rFonts w:ascii="宋体" w:hAnsi="Times New Roman" w:eastAsia="宋体" w:cs="宋体"/>
      <w:sz w:val="21"/>
      <w:szCs w:val="21"/>
    </w:rPr>
  </w:style>
  <w:style w:type="paragraph" w:styleId="15">
    <w:name w:val="toc 3"/>
    <w:basedOn w:val="1"/>
    <w:next w:val="1"/>
    <w:unhideWhenUsed/>
    <w:uiPriority w:val="39"/>
    <w:pPr>
      <w:widowControl/>
      <w:spacing w:after="100" w:line="259" w:lineRule="auto"/>
      <w:ind w:left="440"/>
      <w:jc w:val="left"/>
    </w:pPr>
    <w:rPr>
      <w:rFonts w:asciiTheme="minorHAnsi" w:hAnsiTheme="minorHAnsi" w:eastAsiaTheme="minorEastAsia"/>
      <w:kern w:val="0"/>
      <w:sz w:val="22"/>
      <w:szCs w:val="22"/>
    </w:rPr>
  </w:style>
  <w:style w:type="paragraph" w:styleId="16">
    <w:name w:val="List Number 2"/>
    <w:basedOn w:val="1"/>
    <w:qFormat/>
    <w:uiPriority w:val="99"/>
    <w:pPr>
      <w:widowControl/>
      <w:numPr>
        <w:ilvl w:val="1"/>
        <w:numId w:val="1"/>
      </w:numPr>
      <w:spacing w:after="240" w:line="230" w:lineRule="atLeast"/>
    </w:pPr>
    <w:rPr>
      <w:rFonts w:ascii="Arial" w:hAnsi="Arial" w:eastAsia="MS Mincho" w:cs="Arial"/>
      <w:kern w:val="0"/>
      <w:sz w:val="20"/>
      <w:szCs w:val="20"/>
      <w:lang w:val="en-GB" w:eastAsia="ja-JP"/>
    </w:rPr>
  </w:style>
  <w:style w:type="paragraph" w:styleId="17">
    <w:name w:val="caption"/>
    <w:basedOn w:val="1"/>
    <w:next w:val="1"/>
    <w:qFormat/>
    <w:uiPriority w:val="0"/>
    <w:rPr>
      <w:rFonts w:ascii="Arial" w:hAnsi="Arial" w:eastAsia="黑体" w:cs="Arial"/>
      <w:sz w:val="20"/>
      <w:szCs w:val="20"/>
    </w:rPr>
  </w:style>
  <w:style w:type="paragraph" w:styleId="18">
    <w:name w:val="Document Map"/>
    <w:basedOn w:val="1"/>
    <w:link w:val="132"/>
    <w:semiHidden/>
    <w:qFormat/>
    <w:uiPriority w:val="99"/>
    <w:pPr>
      <w:shd w:val="clear" w:color="auto" w:fill="000080"/>
    </w:pPr>
    <w:rPr>
      <w:szCs w:val="21"/>
    </w:rPr>
  </w:style>
  <w:style w:type="paragraph" w:styleId="19">
    <w:name w:val="annotation text"/>
    <w:basedOn w:val="1"/>
    <w:link w:val="95"/>
    <w:qFormat/>
    <w:uiPriority w:val="99"/>
    <w:pPr>
      <w:jc w:val="left"/>
    </w:pPr>
  </w:style>
  <w:style w:type="paragraph" w:styleId="20">
    <w:name w:val="Body Text"/>
    <w:basedOn w:val="1"/>
    <w:link w:val="63"/>
    <w:qFormat/>
    <w:uiPriority w:val="99"/>
    <w:pPr>
      <w:autoSpaceDE w:val="0"/>
      <w:autoSpaceDN w:val="0"/>
      <w:jc w:val="left"/>
    </w:pPr>
    <w:rPr>
      <w:rFonts w:ascii="宋体" w:hAnsi="宋体" w:cs="宋体"/>
      <w:kern w:val="0"/>
      <w:szCs w:val="21"/>
      <w:lang w:val="zh-CN" w:bidi="zh-CN"/>
    </w:rPr>
  </w:style>
  <w:style w:type="paragraph" w:styleId="21">
    <w:name w:val="Body Text Indent"/>
    <w:basedOn w:val="1"/>
    <w:link w:val="153"/>
    <w:uiPriority w:val="99"/>
    <w:pPr>
      <w:spacing w:after="120"/>
      <w:ind w:left="420" w:leftChars="200"/>
    </w:pPr>
    <w:rPr>
      <w:szCs w:val="21"/>
    </w:rPr>
  </w:style>
  <w:style w:type="paragraph" w:styleId="22">
    <w:name w:val="HTML Address"/>
    <w:basedOn w:val="1"/>
    <w:link w:val="120"/>
    <w:uiPriority w:val="99"/>
    <w:rPr>
      <w:i/>
      <w:iCs/>
      <w:szCs w:val="21"/>
    </w:rPr>
  </w:style>
  <w:style w:type="paragraph" w:styleId="23">
    <w:name w:val="Plain Text"/>
    <w:basedOn w:val="1"/>
    <w:link w:val="179"/>
    <w:qFormat/>
    <w:uiPriority w:val="99"/>
    <w:rPr>
      <w:rFonts w:ascii="宋体" w:hAnsi="Courier New" w:cs="Courier New"/>
      <w:szCs w:val="21"/>
    </w:rPr>
  </w:style>
  <w:style w:type="paragraph" w:styleId="24">
    <w:name w:val="toc 8"/>
    <w:basedOn w:val="11"/>
    <w:next w:val="1"/>
    <w:semiHidden/>
    <w:uiPriority w:val="99"/>
  </w:style>
  <w:style w:type="paragraph" w:styleId="25">
    <w:name w:val="Date"/>
    <w:basedOn w:val="1"/>
    <w:next w:val="1"/>
    <w:link w:val="119"/>
    <w:qFormat/>
    <w:uiPriority w:val="99"/>
    <w:pPr>
      <w:adjustRightInd w:val="0"/>
      <w:spacing w:line="312" w:lineRule="atLeast"/>
      <w:ind w:left="100" w:leftChars="2500"/>
      <w:textAlignment w:val="baseline"/>
    </w:pPr>
    <w:rPr>
      <w:rFonts w:ascii="黑体" w:hAnsi="Roman PS" w:cs="黑体"/>
      <w:b/>
      <w:bCs/>
      <w:kern w:val="0"/>
      <w:sz w:val="24"/>
    </w:rPr>
  </w:style>
  <w:style w:type="paragraph" w:styleId="26">
    <w:name w:val="endnote text"/>
    <w:basedOn w:val="1"/>
    <w:semiHidden/>
    <w:qFormat/>
    <w:uiPriority w:val="0"/>
    <w:pPr>
      <w:snapToGrid w:val="0"/>
      <w:jc w:val="left"/>
    </w:pPr>
  </w:style>
  <w:style w:type="paragraph" w:styleId="27">
    <w:name w:val="Balloon Text"/>
    <w:basedOn w:val="1"/>
    <w:link w:val="144"/>
    <w:qFormat/>
    <w:uiPriority w:val="99"/>
    <w:rPr>
      <w:sz w:val="18"/>
      <w:szCs w:val="18"/>
    </w:rPr>
  </w:style>
  <w:style w:type="paragraph" w:styleId="28">
    <w:name w:val="footer"/>
    <w:basedOn w:val="1"/>
    <w:link w:val="142"/>
    <w:qFormat/>
    <w:uiPriority w:val="99"/>
    <w:pPr>
      <w:tabs>
        <w:tab w:val="center" w:pos="4153"/>
        <w:tab w:val="right" w:pos="8306"/>
      </w:tabs>
      <w:snapToGrid w:val="0"/>
      <w:jc w:val="left"/>
    </w:pPr>
    <w:rPr>
      <w:sz w:val="18"/>
      <w:szCs w:val="18"/>
    </w:rPr>
  </w:style>
  <w:style w:type="paragraph" w:styleId="29">
    <w:name w:val="header"/>
    <w:basedOn w:val="1"/>
    <w:link w:val="141"/>
    <w:qFormat/>
    <w:uiPriority w:val="99"/>
    <w:pPr>
      <w:pBdr>
        <w:bottom w:val="single" w:color="auto" w:sz="6" w:space="1"/>
      </w:pBdr>
      <w:tabs>
        <w:tab w:val="center" w:pos="4153"/>
        <w:tab w:val="right" w:pos="8306"/>
      </w:tabs>
      <w:snapToGrid w:val="0"/>
      <w:jc w:val="center"/>
    </w:pPr>
    <w:rPr>
      <w:sz w:val="18"/>
      <w:szCs w:val="18"/>
    </w:rPr>
  </w:style>
  <w:style w:type="paragraph" w:styleId="30">
    <w:name w:val="toc 1"/>
    <w:basedOn w:val="1"/>
    <w:next w:val="1"/>
    <w:qFormat/>
    <w:uiPriority w:val="99"/>
    <w:pPr>
      <w:tabs>
        <w:tab w:val="left" w:pos="210"/>
        <w:tab w:val="right" w:leader="dot" w:pos="9000"/>
      </w:tabs>
      <w:autoSpaceDE w:val="0"/>
      <w:autoSpaceDN w:val="0"/>
      <w:adjustRightInd w:val="0"/>
      <w:snapToGrid w:val="0"/>
    </w:pPr>
    <w:rPr>
      <w:rFonts w:ascii="黑体" w:hAnsi="黑体" w:eastAsia="黑体"/>
      <w:szCs w:val="18"/>
    </w:rPr>
  </w:style>
  <w:style w:type="paragraph" w:styleId="31">
    <w:name w:val="Subtitle"/>
    <w:basedOn w:val="1"/>
    <w:next w:val="1"/>
    <w:link w:val="181"/>
    <w:qFormat/>
    <w:uiPriority w:val="99"/>
    <w:pPr>
      <w:spacing w:before="240" w:after="60" w:line="312" w:lineRule="auto"/>
      <w:ind w:firstLine="200" w:firstLineChars="200"/>
      <w:jc w:val="center"/>
      <w:outlineLvl w:val="1"/>
    </w:pPr>
    <w:rPr>
      <w:rFonts w:ascii="Cambria" w:hAnsi="Cambria"/>
      <w:b/>
      <w:bCs/>
      <w:kern w:val="28"/>
      <w:sz w:val="32"/>
      <w:szCs w:val="32"/>
    </w:rPr>
  </w:style>
  <w:style w:type="paragraph" w:styleId="32">
    <w:name w:val="footnote text"/>
    <w:basedOn w:val="1"/>
    <w:link w:val="145"/>
    <w:semiHidden/>
    <w:qFormat/>
    <w:uiPriority w:val="99"/>
    <w:pPr>
      <w:snapToGrid w:val="0"/>
      <w:jc w:val="left"/>
    </w:pPr>
    <w:rPr>
      <w:sz w:val="18"/>
      <w:szCs w:val="18"/>
    </w:rPr>
  </w:style>
  <w:style w:type="paragraph" w:styleId="33">
    <w:name w:val="Body Text Indent 3"/>
    <w:basedOn w:val="1"/>
    <w:link w:val="140"/>
    <w:uiPriority w:val="99"/>
    <w:pPr>
      <w:ind w:right="-1052" w:rightChars="-501" w:firstLine="435"/>
    </w:pPr>
    <w:rPr>
      <w:szCs w:val="21"/>
    </w:rPr>
  </w:style>
  <w:style w:type="paragraph" w:styleId="34">
    <w:name w:val="toc 2"/>
    <w:basedOn w:val="1"/>
    <w:next w:val="1"/>
    <w:qFormat/>
    <w:uiPriority w:val="39"/>
    <w:pPr>
      <w:ind w:left="420" w:leftChars="200"/>
    </w:pPr>
  </w:style>
  <w:style w:type="paragraph" w:styleId="35">
    <w:name w:val="toc 9"/>
    <w:basedOn w:val="24"/>
    <w:next w:val="1"/>
    <w:semiHidden/>
    <w:uiPriority w:val="99"/>
  </w:style>
  <w:style w:type="paragraph" w:styleId="36">
    <w:name w:val="HTML Preformatted"/>
    <w:basedOn w:val="1"/>
    <w:link w:val="143"/>
    <w:qFormat/>
    <w:uiPriority w:val="0"/>
    <w:rPr>
      <w:rFonts w:ascii="Courier New" w:hAnsi="Courier New" w:cs="Courier New"/>
      <w:sz w:val="20"/>
      <w:szCs w:val="20"/>
    </w:rPr>
  </w:style>
  <w:style w:type="paragraph" w:styleId="37">
    <w:name w:val="Title"/>
    <w:basedOn w:val="1"/>
    <w:link w:val="102"/>
    <w:qFormat/>
    <w:uiPriority w:val="0"/>
    <w:pPr>
      <w:spacing w:before="240" w:after="60"/>
      <w:jc w:val="center"/>
      <w:outlineLvl w:val="0"/>
    </w:pPr>
    <w:rPr>
      <w:rFonts w:ascii="Arial" w:hAnsi="Arial" w:cs="Arial"/>
      <w:b/>
      <w:bCs/>
      <w:sz w:val="32"/>
      <w:szCs w:val="32"/>
    </w:rPr>
  </w:style>
  <w:style w:type="paragraph" w:styleId="38">
    <w:name w:val="annotation subject"/>
    <w:basedOn w:val="19"/>
    <w:next w:val="19"/>
    <w:link w:val="103"/>
    <w:semiHidden/>
    <w:qFormat/>
    <w:uiPriority w:val="99"/>
    <w:rPr>
      <w:b/>
      <w:bCs/>
    </w:rPr>
  </w:style>
  <w:style w:type="table" w:styleId="40">
    <w:name w:val="Table Grid"/>
    <w:basedOn w:val="3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2">
    <w:name w:val="Strong"/>
    <w:basedOn w:val="41"/>
    <w:qFormat/>
    <w:uiPriority w:val="22"/>
    <w:rPr>
      <w:b/>
      <w:bCs/>
    </w:rPr>
  </w:style>
  <w:style w:type="character" w:styleId="43">
    <w:name w:val="endnote reference"/>
    <w:semiHidden/>
    <w:qFormat/>
    <w:uiPriority w:val="0"/>
    <w:rPr>
      <w:vertAlign w:val="superscript"/>
    </w:rPr>
  </w:style>
  <w:style w:type="character" w:styleId="44">
    <w:name w:val="page number"/>
    <w:basedOn w:val="41"/>
    <w:qFormat/>
    <w:uiPriority w:val="99"/>
  </w:style>
  <w:style w:type="character" w:styleId="45">
    <w:name w:val="FollowedHyperlink"/>
    <w:qFormat/>
    <w:uiPriority w:val="99"/>
    <w:rPr>
      <w:color w:val="800080"/>
      <w:u w:val="single"/>
    </w:rPr>
  </w:style>
  <w:style w:type="character" w:styleId="46">
    <w:name w:val="Emphasis"/>
    <w:qFormat/>
    <w:uiPriority w:val="99"/>
    <w:rPr>
      <w:rFonts w:cs="Times New Roman"/>
      <w:i/>
      <w:iCs/>
    </w:rPr>
  </w:style>
  <w:style w:type="character" w:styleId="47">
    <w:name w:val="line number"/>
    <w:basedOn w:val="41"/>
    <w:qFormat/>
    <w:uiPriority w:val="99"/>
  </w:style>
  <w:style w:type="character" w:styleId="48">
    <w:name w:val="HTML Definition"/>
    <w:qFormat/>
    <w:uiPriority w:val="99"/>
    <w:rPr>
      <w:rFonts w:cs="Times New Roman"/>
      <w:i/>
      <w:iCs/>
    </w:rPr>
  </w:style>
  <w:style w:type="character" w:styleId="49">
    <w:name w:val="HTML Typewriter"/>
    <w:qFormat/>
    <w:uiPriority w:val="99"/>
    <w:rPr>
      <w:rFonts w:ascii="Courier New" w:hAnsi="Courier New" w:cs="Courier New"/>
      <w:sz w:val="20"/>
      <w:szCs w:val="20"/>
    </w:rPr>
  </w:style>
  <w:style w:type="character" w:styleId="50">
    <w:name w:val="HTML Acronym"/>
    <w:qFormat/>
    <w:uiPriority w:val="99"/>
    <w:rPr>
      <w:rFonts w:cs="Times New Roman"/>
    </w:rPr>
  </w:style>
  <w:style w:type="character" w:styleId="51">
    <w:name w:val="HTML Variable"/>
    <w:qFormat/>
    <w:uiPriority w:val="99"/>
    <w:rPr>
      <w:rFonts w:cs="Times New Roman"/>
      <w:i/>
      <w:iCs/>
    </w:rPr>
  </w:style>
  <w:style w:type="character" w:styleId="52">
    <w:name w:val="Hyperlink"/>
    <w:qFormat/>
    <w:uiPriority w:val="99"/>
    <w:rPr>
      <w:color w:val="0000FF"/>
      <w:u w:val="single"/>
    </w:rPr>
  </w:style>
  <w:style w:type="character" w:styleId="53">
    <w:name w:val="HTML Code"/>
    <w:qFormat/>
    <w:uiPriority w:val="99"/>
    <w:rPr>
      <w:rFonts w:ascii="Courier New" w:hAnsi="Courier New" w:cs="Courier New"/>
      <w:sz w:val="20"/>
      <w:szCs w:val="20"/>
    </w:rPr>
  </w:style>
  <w:style w:type="character" w:styleId="54">
    <w:name w:val="annotation reference"/>
    <w:semiHidden/>
    <w:qFormat/>
    <w:uiPriority w:val="99"/>
    <w:rPr>
      <w:sz w:val="21"/>
      <w:szCs w:val="21"/>
    </w:rPr>
  </w:style>
  <w:style w:type="character" w:styleId="55">
    <w:name w:val="HTML Cite"/>
    <w:qFormat/>
    <w:uiPriority w:val="99"/>
    <w:rPr>
      <w:rFonts w:cs="Times New Roman"/>
      <w:i/>
      <w:iCs/>
    </w:rPr>
  </w:style>
  <w:style w:type="character" w:styleId="56">
    <w:name w:val="footnote reference"/>
    <w:semiHidden/>
    <w:qFormat/>
    <w:uiPriority w:val="99"/>
    <w:rPr>
      <w:vertAlign w:val="superscript"/>
    </w:rPr>
  </w:style>
  <w:style w:type="character" w:styleId="57">
    <w:name w:val="HTML Keyboard"/>
    <w:qFormat/>
    <w:uiPriority w:val="99"/>
    <w:rPr>
      <w:rFonts w:ascii="Courier New" w:hAnsi="Courier New" w:cs="Courier New"/>
      <w:sz w:val="20"/>
      <w:szCs w:val="20"/>
    </w:rPr>
  </w:style>
  <w:style w:type="character" w:styleId="58">
    <w:name w:val="HTML Sample"/>
    <w:qFormat/>
    <w:uiPriority w:val="99"/>
    <w:rPr>
      <w:rFonts w:ascii="Courier New" w:hAnsi="Courier New" w:cs="Courier New"/>
    </w:rPr>
  </w:style>
  <w:style w:type="paragraph" w:styleId="59">
    <w:name w:val="List Paragraph"/>
    <w:basedOn w:val="1"/>
    <w:qFormat/>
    <w:uiPriority w:val="34"/>
    <w:pPr>
      <w:ind w:firstLine="420" w:firstLineChars="200"/>
    </w:pPr>
    <w:rPr>
      <w:rFonts w:asciiTheme="minorHAnsi" w:hAnsiTheme="minorHAnsi" w:eastAsiaTheme="minorEastAsia" w:cstheme="minorBidi"/>
      <w:szCs w:val="22"/>
    </w:rPr>
  </w:style>
  <w:style w:type="paragraph" w:customStyle="1" w:styleId="60">
    <w:name w:val="TOC Heading"/>
    <w:basedOn w:val="2"/>
    <w:next w:val="1"/>
    <w:unhideWhenUsed/>
    <w:qFormat/>
    <w:uiPriority w:val="9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styleId="61">
    <w:name w:val="Placeholder Text"/>
    <w:basedOn w:val="41"/>
    <w:semiHidden/>
    <w:qFormat/>
    <w:uiPriority w:val="99"/>
    <w:rPr>
      <w:color w:val="808080"/>
    </w:rPr>
  </w:style>
  <w:style w:type="paragraph" w:customStyle="1" w:styleId="62">
    <w:name w:val="Revision"/>
    <w:hidden/>
    <w:semiHidden/>
    <w:qFormat/>
    <w:uiPriority w:val="99"/>
    <w:rPr>
      <w:rFonts w:ascii="Times New Roman" w:hAnsi="Times New Roman" w:eastAsia="宋体" w:cs="Times New Roman"/>
      <w:kern w:val="2"/>
      <w:sz w:val="21"/>
      <w:szCs w:val="24"/>
      <w:lang w:val="en-US" w:eastAsia="zh-CN" w:bidi="ar-SA"/>
    </w:rPr>
  </w:style>
  <w:style w:type="character" w:customStyle="1" w:styleId="63">
    <w:name w:val="正文文本 字符"/>
    <w:basedOn w:val="41"/>
    <w:link w:val="20"/>
    <w:qFormat/>
    <w:uiPriority w:val="99"/>
    <w:rPr>
      <w:rFonts w:ascii="宋体" w:hAnsi="宋体" w:cs="宋体"/>
      <w:sz w:val="21"/>
      <w:szCs w:val="21"/>
      <w:lang w:val="zh-CN" w:bidi="zh-CN"/>
    </w:rPr>
  </w:style>
  <w:style w:type="table" w:customStyle="1" w:styleId="64">
    <w:name w:val="Table Normal"/>
    <w:semiHidden/>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65">
    <w:name w:val="Table Paragraph"/>
    <w:basedOn w:val="1"/>
    <w:qFormat/>
    <w:uiPriority w:val="1"/>
    <w:pPr>
      <w:autoSpaceDE w:val="0"/>
      <w:autoSpaceDN w:val="0"/>
      <w:jc w:val="center"/>
    </w:pPr>
    <w:rPr>
      <w:rFonts w:ascii="宋体" w:hAnsi="宋体" w:cs="宋体"/>
      <w:kern w:val="0"/>
      <w:sz w:val="22"/>
      <w:szCs w:val="22"/>
      <w:lang w:val="zh-CN" w:bidi="zh-CN"/>
    </w:rPr>
  </w:style>
  <w:style w:type="paragraph" w:customStyle="1" w:styleId="66">
    <w:name w:val="样式1"/>
    <w:basedOn w:val="1"/>
    <w:link w:val="68"/>
    <w:qFormat/>
    <w:uiPriority w:val="0"/>
    <w:pPr>
      <w:ind w:firstLine="200" w:firstLineChars="200"/>
    </w:pPr>
  </w:style>
  <w:style w:type="character" w:customStyle="1" w:styleId="67">
    <w:name w:val="标题 3 字符"/>
    <w:basedOn w:val="41"/>
    <w:link w:val="4"/>
    <w:qFormat/>
    <w:uiPriority w:val="99"/>
    <w:rPr>
      <w:b/>
      <w:bCs/>
      <w:kern w:val="2"/>
      <w:sz w:val="32"/>
      <w:szCs w:val="32"/>
    </w:rPr>
  </w:style>
  <w:style w:type="character" w:customStyle="1" w:styleId="68">
    <w:name w:val="样式1 字符"/>
    <w:basedOn w:val="41"/>
    <w:link w:val="66"/>
    <w:qFormat/>
    <w:uiPriority w:val="0"/>
    <w:rPr>
      <w:kern w:val="2"/>
      <w:sz w:val="21"/>
      <w:szCs w:val="24"/>
    </w:rPr>
  </w:style>
  <w:style w:type="character" w:customStyle="1" w:styleId="69">
    <w:name w:val="标题 4 字符"/>
    <w:basedOn w:val="41"/>
    <w:link w:val="5"/>
    <w:qFormat/>
    <w:uiPriority w:val="99"/>
    <w:rPr>
      <w:rFonts w:ascii="Arial" w:hAnsi="Arial" w:eastAsia="黑体" w:cs="Arial"/>
      <w:b/>
      <w:bCs/>
      <w:kern w:val="2"/>
      <w:sz w:val="28"/>
      <w:szCs w:val="28"/>
    </w:rPr>
  </w:style>
  <w:style w:type="character" w:customStyle="1" w:styleId="70">
    <w:name w:val="标题 5 字符"/>
    <w:basedOn w:val="41"/>
    <w:link w:val="6"/>
    <w:qFormat/>
    <w:uiPriority w:val="99"/>
    <w:rPr>
      <w:b/>
      <w:bCs/>
      <w:kern w:val="2"/>
      <w:sz w:val="28"/>
      <w:szCs w:val="28"/>
    </w:rPr>
  </w:style>
  <w:style w:type="character" w:customStyle="1" w:styleId="71">
    <w:name w:val="标题 6 字符"/>
    <w:basedOn w:val="41"/>
    <w:link w:val="7"/>
    <w:qFormat/>
    <w:uiPriority w:val="99"/>
    <w:rPr>
      <w:rFonts w:ascii="Arial" w:hAnsi="Arial" w:eastAsia="黑体" w:cs="Arial"/>
      <w:b/>
      <w:bCs/>
      <w:kern w:val="2"/>
      <w:sz w:val="24"/>
      <w:szCs w:val="24"/>
    </w:rPr>
  </w:style>
  <w:style w:type="character" w:customStyle="1" w:styleId="72">
    <w:name w:val="标题 7 字符"/>
    <w:basedOn w:val="41"/>
    <w:link w:val="8"/>
    <w:uiPriority w:val="99"/>
    <w:rPr>
      <w:b/>
      <w:bCs/>
      <w:kern w:val="2"/>
      <w:sz w:val="24"/>
      <w:szCs w:val="24"/>
    </w:rPr>
  </w:style>
  <w:style w:type="character" w:customStyle="1" w:styleId="73">
    <w:name w:val="标题 8 字符"/>
    <w:basedOn w:val="41"/>
    <w:link w:val="9"/>
    <w:qFormat/>
    <w:uiPriority w:val="99"/>
    <w:rPr>
      <w:rFonts w:ascii="Arial" w:hAnsi="Arial" w:eastAsia="黑体" w:cs="Arial"/>
      <w:kern w:val="2"/>
      <w:sz w:val="24"/>
      <w:szCs w:val="24"/>
    </w:rPr>
  </w:style>
  <w:style w:type="character" w:customStyle="1" w:styleId="74">
    <w:name w:val="标题 9 字符"/>
    <w:basedOn w:val="41"/>
    <w:link w:val="10"/>
    <w:qFormat/>
    <w:uiPriority w:val="99"/>
    <w:rPr>
      <w:rFonts w:ascii="Arial" w:hAnsi="Arial" w:eastAsia="黑体" w:cs="Arial"/>
      <w:kern w:val="2"/>
      <w:sz w:val="21"/>
      <w:szCs w:val="21"/>
    </w:rPr>
  </w:style>
  <w:style w:type="character" w:customStyle="1" w:styleId="75">
    <w:name w:val="标题 1 字符"/>
    <w:link w:val="2"/>
    <w:qFormat/>
    <w:locked/>
    <w:uiPriority w:val="99"/>
    <w:rPr>
      <w:b/>
      <w:bCs/>
      <w:kern w:val="44"/>
      <w:sz w:val="44"/>
      <w:szCs w:val="44"/>
    </w:rPr>
  </w:style>
  <w:style w:type="character" w:customStyle="1" w:styleId="76">
    <w:name w:val="标题 2 字符"/>
    <w:link w:val="3"/>
    <w:qFormat/>
    <w:locked/>
    <w:uiPriority w:val="99"/>
    <w:rPr>
      <w:rFonts w:ascii="Arial" w:hAnsi="Arial" w:eastAsia="黑体"/>
      <w:b/>
      <w:bCs/>
      <w:kern w:val="2"/>
      <w:sz w:val="32"/>
      <w:szCs w:val="32"/>
    </w:rPr>
  </w:style>
  <w:style w:type="character" w:customStyle="1" w:styleId="77">
    <w:name w:val="Stds 3a"/>
    <w:qFormat/>
    <w:uiPriority w:val="99"/>
  </w:style>
  <w:style w:type="character" w:customStyle="1" w:styleId="78">
    <w:name w:val="个人答复风格"/>
    <w:qFormat/>
    <w:uiPriority w:val="99"/>
    <w:rPr>
      <w:rFonts w:ascii="Arial" w:hAnsi="Arial" w:eastAsia="宋体"/>
      <w:color w:val="auto"/>
      <w:sz w:val="20"/>
    </w:rPr>
  </w:style>
  <w:style w:type="character" w:customStyle="1" w:styleId="79">
    <w:name w:val="个人撰写风格"/>
    <w:qFormat/>
    <w:uiPriority w:val="99"/>
    <w:rPr>
      <w:rFonts w:ascii="Arial" w:hAnsi="Arial" w:eastAsia="宋体"/>
      <w:color w:val="auto"/>
      <w:sz w:val="20"/>
    </w:rPr>
  </w:style>
  <w:style w:type="character" w:customStyle="1" w:styleId="80">
    <w:name w:val="发布"/>
    <w:qFormat/>
    <w:uiPriority w:val="99"/>
    <w:rPr>
      <w:rFonts w:ascii="黑体" w:eastAsia="黑体"/>
      <w:spacing w:val="22"/>
      <w:w w:val="100"/>
      <w:position w:val="3"/>
      <w:sz w:val="28"/>
    </w:rPr>
  </w:style>
  <w:style w:type="character" w:customStyle="1" w:styleId="81">
    <w:name w:val="Footer Char"/>
    <w:qFormat/>
    <w:locked/>
    <w:uiPriority w:val="99"/>
    <w:rPr>
      <w:kern w:val="2"/>
      <w:sz w:val="18"/>
    </w:rPr>
  </w:style>
  <w:style w:type="paragraph" w:customStyle="1" w:styleId="82">
    <w:name w:val="附录章标题"/>
    <w:next w:val="83"/>
    <w:uiPriority w:val="99"/>
    <w:pPr>
      <w:numPr>
        <w:ilvl w:val="1"/>
        <w:numId w:val="2"/>
      </w:numPr>
      <w:wordWrap w:val="0"/>
      <w:overflowPunct w:val="0"/>
      <w:autoSpaceDE w:val="0"/>
      <w:spacing w:beforeLines="50" w:afterLines="50"/>
      <w:jc w:val="both"/>
      <w:textAlignment w:val="baseline"/>
      <w:outlineLvl w:val="1"/>
    </w:pPr>
    <w:rPr>
      <w:rFonts w:ascii="黑体" w:hAnsi="Times New Roman" w:eastAsia="黑体" w:cs="黑体"/>
      <w:kern w:val="21"/>
      <w:sz w:val="21"/>
      <w:szCs w:val="21"/>
      <w:lang w:val="en-US" w:eastAsia="zh-CN" w:bidi="ar-SA"/>
    </w:rPr>
  </w:style>
  <w:style w:type="paragraph" w:customStyle="1" w:styleId="83">
    <w:name w:val="段"/>
    <w:link w:val="165"/>
    <w:qFormat/>
    <w:uiPriority w:val="99"/>
    <w:pPr>
      <w:autoSpaceDE w:val="0"/>
      <w:autoSpaceDN w:val="0"/>
      <w:ind w:firstLine="200" w:firstLineChars="200"/>
      <w:jc w:val="both"/>
    </w:pPr>
    <w:rPr>
      <w:rFonts w:ascii="宋体" w:hAnsi="Times New Roman" w:eastAsia="宋体" w:cs="宋体"/>
      <w:sz w:val="21"/>
      <w:szCs w:val="21"/>
      <w:lang w:val="en-US" w:eastAsia="zh-CN" w:bidi="ar-SA"/>
    </w:rPr>
  </w:style>
  <w:style w:type="paragraph" w:customStyle="1" w:styleId="84">
    <w:name w:val="封面标准英文名称"/>
    <w:uiPriority w:val="99"/>
    <w:pPr>
      <w:widowControl w:val="0"/>
      <w:spacing w:before="370" w:line="400" w:lineRule="exact"/>
      <w:jc w:val="center"/>
    </w:pPr>
    <w:rPr>
      <w:rFonts w:ascii="Times New Roman" w:hAnsi="Times New Roman" w:eastAsia="宋体" w:cs="Times New Roman"/>
      <w:sz w:val="28"/>
      <w:szCs w:val="28"/>
      <w:lang w:val="en-US" w:eastAsia="zh-CN" w:bidi="ar-SA"/>
    </w:rPr>
  </w:style>
  <w:style w:type="paragraph" w:customStyle="1" w:styleId="85">
    <w:name w:val="图表脚注"/>
    <w:next w:val="83"/>
    <w:qFormat/>
    <w:uiPriority w:val="99"/>
    <w:pPr>
      <w:ind w:left="300" w:leftChars="200" w:hanging="100" w:hangingChars="100"/>
      <w:jc w:val="both"/>
    </w:pPr>
    <w:rPr>
      <w:rFonts w:ascii="宋体" w:hAnsi="Times New Roman" w:eastAsia="宋体" w:cs="宋体"/>
      <w:sz w:val="18"/>
      <w:szCs w:val="18"/>
      <w:lang w:val="en-US" w:eastAsia="zh-CN" w:bidi="ar-SA"/>
    </w:rPr>
  </w:style>
  <w:style w:type="paragraph" w:customStyle="1" w:styleId="86">
    <w:name w:val="封面标准名称"/>
    <w:qFormat/>
    <w:uiPriority w:val="0"/>
    <w:pPr>
      <w:widowControl w:val="0"/>
      <w:spacing w:line="680" w:lineRule="exact"/>
      <w:jc w:val="center"/>
      <w:textAlignment w:val="center"/>
    </w:pPr>
    <w:rPr>
      <w:rFonts w:ascii="黑体" w:hAnsi="Times New Roman" w:eastAsia="黑体" w:cs="黑体"/>
      <w:sz w:val="52"/>
      <w:szCs w:val="52"/>
      <w:lang w:val="en-US" w:eastAsia="zh-CN" w:bidi="ar-SA"/>
    </w:rPr>
  </w:style>
  <w:style w:type="paragraph" w:customStyle="1" w:styleId="87">
    <w:name w:val="实施日期"/>
    <w:basedOn w:val="88"/>
    <w:uiPriority w:val="99"/>
    <w:pPr>
      <w:jc w:val="right"/>
    </w:pPr>
  </w:style>
  <w:style w:type="paragraph" w:customStyle="1" w:styleId="88">
    <w:name w:val="发布日期"/>
    <w:uiPriority w:val="99"/>
    <w:rPr>
      <w:rFonts w:ascii="Times New Roman" w:hAnsi="Times New Roman" w:eastAsia="黑体" w:cs="Times New Roman"/>
      <w:sz w:val="28"/>
      <w:szCs w:val="28"/>
      <w:lang w:val="en-US" w:eastAsia="zh-CN" w:bidi="ar-SA"/>
    </w:rPr>
  </w:style>
  <w:style w:type="paragraph" w:customStyle="1" w:styleId="89">
    <w:name w:val="正文图标题"/>
    <w:next w:val="83"/>
    <w:uiPriority w:val="99"/>
    <w:pPr>
      <w:numPr>
        <w:ilvl w:val="0"/>
        <w:numId w:val="3"/>
      </w:numPr>
      <w:jc w:val="center"/>
    </w:pPr>
    <w:rPr>
      <w:rFonts w:ascii="黑体" w:hAnsi="Times New Roman" w:eastAsia="黑体" w:cs="黑体"/>
      <w:sz w:val="21"/>
      <w:szCs w:val="21"/>
      <w:lang w:val="en-US" w:eastAsia="zh-CN" w:bidi="ar-SA"/>
    </w:rPr>
  </w:style>
  <w:style w:type="paragraph" w:customStyle="1" w:styleId="90">
    <w:name w:val="附录一级条标题"/>
    <w:basedOn w:val="82"/>
    <w:next w:val="83"/>
    <w:qFormat/>
    <w:uiPriority w:val="99"/>
    <w:pPr>
      <w:numPr>
        <w:ilvl w:val="2"/>
      </w:numPr>
      <w:tabs>
        <w:tab w:val="left" w:pos="780"/>
      </w:tabs>
      <w:autoSpaceDN w:val="0"/>
      <w:spacing w:beforeLines="0" w:afterLines="0"/>
      <w:ind w:hanging="360"/>
      <w:outlineLvl w:val="2"/>
    </w:pPr>
  </w:style>
  <w:style w:type="paragraph" w:customStyle="1" w:styleId="91">
    <w:name w:val="列项●（二级）"/>
    <w:uiPriority w:val="99"/>
    <w:pPr>
      <w:numPr>
        <w:ilvl w:val="0"/>
        <w:numId w:val="4"/>
      </w:numPr>
      <w:tabs>
        <w:tab w:val="left" w:pos="840"/>
        <w:tab w:val="clear" w:pos="760"/>
      </w:tabs>
      <w:ind w:left="600" w:leftChars="400" w:hanging="200" w:hangingChars="200"/>
      <w:jc w:val="both"/>
    </w:pPr>
    <w:rPr>
      <w:rFonts w:ascii="宋体" w:hAnsi="Times New Roman" w:eastAsia="宋体" w:cs="宋体"/>
      <w:sz w:val="21"/>
      <w:szCs w:val="21"/>
      <w:lang w:val="en-US" w:eastAsia="zh-CN" w:bidi="ar-SA"/>
    </w:rPr>
  </w:style>
  <w:style w:type="paragraph" w:customStyle="1" w:styleId="92">
    <w:name w:val="标准书眉_偶数页"/>
    <w:basedOn w:val="93"/>
    <w:next w:val="1"/>
    <w:qFormat/>
    <w:uiPriority w:val="99"/>
    <w:pPr>
      <w:tabs>
        <w:tab w:val="center" w:pos="4154"/>
        <w:tab w:val="right" w:pos="8306"/>
      </w:tabs>
      <w:jc w:val="left"/>
    </w:pPr>
  </w:style>
  <w:style w:type="paragraph" w:customStyle="1" w:styleId="93">
    <w:name w:val="标准书眉_奇数页"/>
    <w:next w:val="1"/>
    <w:qFormat/>
    <w:uiPriority w:val="99"/>
    <w:pPr>
      <w:tabs>
        <w:tab w:val="center" w:pos="4154"/>
        <w:tab w:val="right" w:pos="8306"/>
      </w:tabs>
      <w:spacing w:after="120"/>
      <w:jc w:val="right"/>
    </w:pPr>
    <w:rPr>
      <w:rFonts w:ascii="Times New Roman" w:hAnsi="Times New Roman" w:eastAsia="宋体" w:cs="Times New Roman"/>
      <w:sz w:val="21"/>
      <w:szCs w:val="21"/>
      <w:lang w:val="en-US" w:eastAsia="zh-CN" w:bidi="ar-SA"/>
    </w:rPr>
  </w:style>
  <w:style w:type="paragraph" w:customStyle="1" w:styleId="94">
    <w:name w:val="标准书脚_偶数页"/>
    <w:qFormat/>
    <w:uiPriority w:val="0"/>
    <w:pPr>
      <w:spacing w:before="120"/>
    </w:pPr>
    <w:rPr>
      <w:rFonts w:ascii="Times New Roman" w:hAnsi="Times New Roman" w:eastAsia="宋体" w:cs="Times New Roman"/>
      <w:sz w:val="18"/>
      <w:szCs w:val="18"/>
      <w:lang w:val="en-US" w:eastAsia="zh-CN" w:bidi="ar-SA"/>
    </w:rPr>
  </w:style>
  <w:style w:type="character" w:customStyle="1" w:styleId="95">
    <w:name w:val="批注文字 字符"/>
    <w:link w:val="19"/>
    <w:qFormat/>
    <w:locked/>
    <w:uiPriority w:val="99"/>
    <w:rPr>
      <w:kern w:val="2"/>
      <w:sz w:val="21"/>
      <w:szCs w:val="24"/>
    </w:rPr>
  </w:style>
  <w:style w:type="paragraph" w:customStyle="1" w:styleId="96">
    <w:name w:val="标准书脚_奇数页"/>
    <w:qFormat/>
    <w:uiPriority w:val="0"/>
    <w:pPr>
      <w:spacing w:before="120"/>
      <w:jc w:val="right"/>
    </w:pPr>
    <w:rPr>
      <w:rFonts w:ascii="Times New Roman" w:hAnsi="Times New Roman" w:eastAsia="宋体" w:cs="Times New Roman"/>
      <w:sz w:val="18"/>
      <w:szCs w:val="18"/>
      <w:lang w:val="en-US" w:eastAsia="zh-CN" w:bidi="ar-SA"/>
    </w:rPr>
  </w:style>
  <w:style w:type="paragraph" w:customStyle="1" w:styleId="97">
    <w:name w:val="五级条标题"/>
    <w:basedOn w:val="98"/>
    <w:next w:val="83"/>
    <w:qFormat/>
    <w:uiPriority w:val="99"/>
    <w:pPr>
      <w:tabs>
        <w:tab w:val="left" w:pos="2100"/>
        <w:tab w:val="left" w:pos="2940"/>
      </w:tabs>
      <w:ind w:left="2940" w:hanging="420"/>
      <w:outlineLvl w:val="6"/>
    </w:pPr>
  </w:style>
  <w:style w:type="paragraph" w:customStyle="1" w:styleId="98">
    <w:name w:val="四级条标题"/>
    <w:basedOn w:val="99"/>
    <w:next w:val="83"/>
    <w:uiPriority w:val="99"/>
    <w:pPr>
      <w:tabs>
        <w:tab w:val="left" w:pos="2100"/>
      </w:tabs>
      <w:ind w:left="2100" w:hanging="420"/>
      <w:outlineLvl w:val="5"/>
    </w:pPr>
  </w:style>
  <w:style w:type="paragraph" w:customStyle="1" w:styleId="99">
    <w:name w:val="三级条标题"/>
    <w:basedOn w:val="100"/>
    <w:next w:val="83"/>
    <w:qFormat/>
    <w:uiPriority w:val="99"/>
    <w:pPr>
      <w:tabs>
        <w:tab w:val="left" w:pos="2100"/>
      </w:tabs>
      <w:ind w:left="2100" w:hanging="420"/>
      <w:outlineLvl w:val="4"/>
    </w:pPr>
  </w:style>
  <w:style w:type="paragraph" w:customStyle="1" w:styleId="100">
    <w:name w:val="二级条标题"/>
    <w:basedOn w:val="101"/>
    <w:next w:val="83"/>
    <w:qFormat/>
    <w:uiPriority w:val="99"/>
    <w:pPr>
      <w:outlineLvl w:val="3"/>
    </w:pPr>
  </w:style>
  <w:style w:type="paragraph" w:customStyle="1" w:styleId="101">
    <w:name w:val="一级条标题"/>
    <w:next w:val="83"/>
    <w:qFormat/>
    <w:uiPriority w:val="99"/>
    <w:pPr>
      <w:outlineLvl w:val="2"/>
    </w:pPr>
    <w:rPr>
      <w:rFonts w:ascii="Times New Roman" w:hAnsi="Times New Roman" w:eastAsia="黑体" w:cs="Times New Roman"/>
      <w:sz w:val="21"/>
      <w:szCs w:val="21"/>
      <w:lang w:val="en-US" w:eastAsia="zh-CN" w:bidi="ar-SA"/>
    </w:rPr>
  </w:style>
  <w:style w:type="character" w:customStyle="1" w:styleId="102">
    <w:name w:val="标题 字符"/>
    <w:basedOn w:val="41"/>
    <w:link w:val="37"/>
    <w:qFormat/>
    <w:uiPriority w:val="99"/>
    <w:rPr>
      <w:rFonts w:ascii="Arial" w:hAnsi="Arial" w:cs="Arial"/>
      <w:b/>
      <w:bCs/>
      <w:kern w:val="2"/>
      <w:sz w:val="32"/>
      <w:szCs w:val="32"/>
    </w:rPr>
  </w:style>
  <w:style w:type="character" w:customStyle="1" w:styleId="103">
    <w:name w:val="批注主题 字符"/>
    <w:link w:val="38"/>
    <w:semiHidden/>
    <w:qFormat/>
    <w:locked/>
    <w:uiPriority w:val="99"/>
    <w:rPr>
      <w:b/>
      <w:bCs/>
      <w:kern w:val="2"/>
      <w:sz w:val="21"/>
      <w:szCs w:val="24"/>
    </w:rPr>
  </w:style>
  <w:style w:type="paragraph" w:customStyle="1" w:styleId="104">
    <w:name w:val="示例"/>
    <w:next w:val="83"/>
    <w:qFormat/>
    <w:uiPriority w:val="99"/>
    <w:pPr>
      <w:numPr>
        <w:ilvl w:val="0"/>
        <w:numId w:val="5"/>
      </w:numPr>
      <w:tabs>
        <w:tab w:val="left" w:pos="816"/>
        <w:tab w:val="clear" w:pos="1120"/>
      </w:tabs>
      <w:ind w:firstLine="419" w:firstLineChars="233"/>
      <w:jc w:val="both"/>
    </w:pPr>
    <w:rPr>
      <w:rFonts w:ascii="宋体" w:hAnsi="Times New Roman" w:eastAsia="宋体" w:cs="宋体"/>
      <w:sz w:val="18"/>
      <w:szCs w:val="18"/>
      <w:lang w:val="en-US" w:eastAsia="zh-CN" w:bidi="ar-SA"/>
    </w:rPr>
  </w:style>
  <w:style w:type="paragraph" w:customStyle="1" w:styleId="105">
    <w:name w:val="目次、标准名称标题"/>
    <w:basedOn w:val="106"/>
    <w:next w:val="83"/>
    <w:qFormat/>
    <w:uiPriority w:val="99"/>
    <w:pPr>
      <w:spacing w:line="460" w:lineRule="exact"/>
    </w:pPr>
  </w:style>
  <w:style w:type="paragraph" w:customStyle="1" w:styleId="106">
    <w:name w:val="前言、引言标题"/>
    <w:next w:val="1"/>
    <w:qFormat/>
    <w:uiPriority w:val="99"/>
    <w:pPr>
      <w:shd w:val="clear" w:color="FFFFFF" w:fill="FFFFFF"/>
      <w:spacing w:before="640" w:after="560"/>
      <w:jc w:val="center"/>
      <w:outlineLvl w:val="0"/>
    </w:pPr>
    <w:rPr>
      <w:rFonts w:ascii="黑体" w:hAnsi="Times New Roman" w:eastAsia="黑体" w:cs="黑体"/>
      <w:sz w:val="32"/>
      <w:szCs w:val="32"/>
      <w:lang w:val="en-US" w:eastAsia="zh-CN" w:bidi="ar-SA"/>
    </w:rPr>
  </w:style>
  <w:style w:type="paragraph" w:customStyle="1" w:styleId="107">
    <w:name w:val="字母编号列项（一级）"/>
    <w:qFormat/>
    <w:uiPriority w:val="99"/>
    <w:pPr>
      <w:ind w:left="840" w:leftChars="200" w:hanging="420" w:hangingChars="200"/>
      <w:jc w:val="both"/>
    </w:pPr>
    <w:rPr>
      <w:rFonts w:ascii="宋体" w:hAnsi="Times New Roman" w:eastAsia="宋体" w:cs="宋体"/>
      <w:sz w:val="21"/>
      <w:szCs w:val="21"/>
      <w:lang w:val="en-US" w:eastAsia="zh-CN" w:bidi="ar-SA"/>
    </w:rPr>
  </w:style>
  <w:style w:type="paragraph" w:customStyle="1" w:styleId="108">
    <w:name w:val="注×："/>
    <w:qFormat/>
    <w:uiPriority w:val="99"/>
    <w:pPr>
      <w:widowControl w:val="0"/>
      <w:numPr>
        <w:ilvl w:val="0"/>
        <w:numId w:val="6"/>
      </w:numPr>
      <w:tabs>
        <w:tab w:val="left" w:pos="630"/>
        <w:tab w:val="clear" w:pos="900"/>
      </w:tabs>
      <w:autoSpaceDE w:val="0"/>
      <w:autoSpaceDN w:val="0"/>
      <w:jc w:val="both"/>
    </w:pPr>
    <w:rPr>
      <w:rFonts w:ascii="宋体" w:hAnsi="Times New Roman" w:eastAsia="宋体" w:cs="宋体"/>
      <w:sz w:val="18"/>
      <w:szCs w:val="18"/>
      <w:lang w:val="en-US" w:eastAsia="zh-CN" w:bidi="ar-SA"/>
    </w:rPr>
  </w:style>
  <w:style w:type="paragraph" w:customStyle="1" w:styleId="109">
    <w:name w:val="正文表标题"/>
    <w:next w:val="83"/>
    <w:qFormat/>
    <w:uiPriority w:val="99"/>
    <w:pPr>
      <w:numPr>
        <w:ilvl w:val="0"/>
        <w:numId w:val="7"/>
      </w:numPr>
      <w:jc w:val="center"/>
    </w:pPr>
    <w:rPr>
      <w:rFonts w:ascii="黑体" w:hAnsi="Times New Roman" w:eastAsia="黑体" w:cs="黑体"/>
      <w:sz w:val="21"/>
      <w:szCs w:val="21"/>
      <w:lang w:val="en-US" w:eastAsia="zh-CN" w:bidi="ar-SA"/>
    </w:rPr>
  </w:style>
  <w:style w:type="paragraph" w:customStyle="1" w:styleId="110">
    <w:name w:val="封面标准代替信息"/>
    <w:basedOn w:val="111"/>
    <w:uiPriority w:val="99"/>
    <w:pPr>
      <w:spacing w:before="57"/>
    </w:pPr>
    <w:rPr>
      <w:rFonts w:ascii="宋体" w:cs="宋体"/>
      <w:sz w:val="21"/>
      <w:szCs w:val="21"/>
    </w:rPr>
  </w:style>
  <w:style w:type="paragraph" w:customStyle="1" w:styleId="111">
    <w:name w:val="封面标准号2"/>
    <w:basedOn w:val="112"/>
    <w:qFormat/>
    <w:uiPriority w:val="99"/>
    <w:pPr>
      <w:adjustRightInd w:val="0"/>
      <w:spacing w:before="357" w:line="280" w:lineRule="exact"/>
    </w:pPr>
  </w:style>
  <w:style w:type="paragraph" w:customStyle="1" w:styleId="112">
    <w:name w:val="封面标准号1"/>
    <w:uiPriority w:val="99"/>
    <w:pPr>
      <w:widowControl w:val="0"/>
      <w:kinsoku w:val="0"/>
      <w:overflowPunct w:val="0"/>
      <w:autoSpaceDE w:val="0"/>
      <w:autoSpaceDN w:val="0"/>
      <w:spacing w:before="308"/>
      <w:jc w:val="right"/>
      <w:textAlignment w:val="center"/>
    </w:pPr>
    <w:rPr>
      <w:rFonts w:ascii="Times New Roman" w:hAnsi="Times New Roman" w:eastAsia="宋体" w:cs="Times New Roman"/>
      <w:sz w:val="28"/>
      <w:szCs w:val="28"/>
      <w:lang w:val="en-US" w:eastAsia="zh-CN" w:bidi="ar-SA"/>
    </w:rPr>
  </w:style>
  <w:style w:type="paragraph" w:customStyle="1" w:styleId="113">
    <w:name w:val="发布部门"/>
    <w:next w:val="83"/>
    <w:uiPriority w:val="99"/>
    <w:pPr>
      <w:jc w:val="center"/>
    </w:pPr>
    <w:rPr>
      <w:rFonts w:ascii="宋体" w:hAnsi="Times New Roman" w:eastAsia="宋体" w:cs="宋体"/>
      <w:b/>
      <w:bCs/>
      <w:spacing w:val="20"/>
      <w:w w:val="135"/>
      <w:sz w:val="36"/>
      <w:szCs w:val="36"/>
      <w:lang w:val="en-US" w:eastAsia="zh-CN" w:bidi="ar-SA"/>
    </w:rPr>
  </w:style>
  <w:style w:type="paragraph" w:customStyle="1" w:styleId="114">
    <w:name w:val="附录标识"/>
    <w:basedOn w:val="106"/>
    <w:uiPriority w:val="99"/>
    <w:pPr>
      <w:numPr>
        <w:ilvl w:val="0"/>
        <w:numId w:val="2"/>
      </w:numPr>
      <w:tabs>
        <w:tab w:val="left" w:pos="6405"/>
      </w:tabs>
      <w:spacing w:after="200"/>
    </w:pPr>
    <w:rPr>
      <w:sz w:val="21"/>
      <w:szCs w:val="21"/>
    </w:rPr>
  </w:style>
  <w:style w:type="paragraph" w:customStyle="1" w:styleId="115">
    <w:name w:val="章标题"/>
    <w:next w:val="83"/>
    <w:qFormat/>
    <w:uiPriority w:val="99"/>
    <w:pPr>
      <w:spacing w:beforeLines="50" w:afterLines="50"/>
      <w:jc w:val="both"/>
      <w:outlineLvl w:val="1"/>
    </w:pPr>
    <w:rPr>
      <w:rFonts w:ascii="黑体" w:hAnsi="Times New Roman" w:eastAsia="黑体" w:cs="黑体"/>
      <w:sz w:val="21"/>
      <w:szCs w:val="21"/>
      <w:lang w:val="en-US" w:eastAsia="zh-CN" w:bidi="ar-SA"/>
    </w:rPr>
  </w:style>
  <w:style w:type="paragraph" w:customStyle="1" w:styleId="116">
    <w:name w:val="参考文献、索引标题"/>
    <w:basedOn w:val="106"/>
    <w:next w:val="1"/>
    <w:uiPriority w:val="99"/>
    <w:pPr>
      <w:spacing w:after="200"/>
    </w:pPr>
    <w:rPr>
      <w:sz w:val="21"/>
      <w:szCs w:val="21"/>
    </w:rPr>
  </w:style>
  <w:style w:type="paragraph" w:customStyle="1" w:styleId="117">
    <w:name w:val="附录三级条标题"/>
    <w:basedOn w:val="118"/>
    <w:next w:val="83"/>
    <w:qFormat/>
    <w:uiPriority w:val="99"/>
    <w:pPr>
      <w:numPr>
        <w:ilvl w:val="4"/>
      </w:numPr>
      <w:tabs>
        <w:tab w:val="left" w:pos="780"/>
      </w:tabs>
      <w:ind w:left="780"/>
      <w:outlineLvl w:val="4"/>
    </w:pPr>
  </w:style>
  <w:style w:type="paragraph" w:customStyle="1" w:styleId="118">
    <w:name w:val="附录二级条标题"/>
    <w:basedOn w:val="90"/>
    <w:next w:val="83"/>
    <w:qFormat/>
    <w:uiPriority w:val="99"/>
    <w:pPr>
      <w:numPr>
        <w:ilvl w:val="3"/>
      </w:numPr>
      <w:ind w:left="0"/>
      <w:outlineLvl w:val="3"/>
    </w:pPr>
  </w:style>
  <w:style w:type="character" w:customStyle="1" w:styleId="119">
    <w:name w:val="日期 字符"/>
    <w:basedOn w:val="41"/>
    <w:link w:val="25"/>
    <w:qFormat/>
    <w:uiPriority w:val="99"/>
    <w:rPr>
      <w:rFonts w:ascii="黑体" w:hAnsi="Roman PS" w:cs="黑体"/>
      <w:b/>
      <w:bCs/>
      <w:sz w:val="24"/>
      <w:szCs w:val="24"/>
    </w:rPr>
  </w:style>
  <w:style w:type="character" w:customStyle="1" w:styleId="120">
    <w:name w:val="HTML 地址 字符"/>
    <w:basedOn w:val="41"/>
    <w:link w:val="22"/>
    <w:uiPriority w:val="99"/>
    <w:rPr>
      <w:i/>
      <w:iCs/>
      <w:kern w:val="2"/>
      <w:sz w:val="21"/>
      <w:szCs w:val="21"/>
    </w:rPr>
  </w:style>
  <w:style w:type="paragraph" w:customStyle="1" w:styleId="121">
    <w:name w:val="目次、索引正文"/>
    <w:qFormat/>
    <w:uiPriority w:val="99"/>
    <w:pPr>
      <w:spacing w:line="320" w:lineRule="exact"/>
      <w:jc w:val="both"/>
    </w:pPr>
    <w:rPr>
      <w:rFonts w:ascii="宋体" w:hAnsi="Times New Roman" w:eastAsia="宋体" w:cs="宋体"/>
      <w:sz w:val="21"/>
      <w:szCs w:val="21"/>
      <w:lang w:val="en-US" w:eastAsia="zh-CN" w:bidi="ar-SA"/>
    </w:rPr>
  </w:style>
  <w:style w:type="paragraph" w:customStyle="1" w:styleId="122">
    <w:name w:val="其他标准称谓"/>
    <w:uiPriority w:val="99"/>
    <w:pPr>
      <w:spacing w:line="240" w:lineRule="atLeast"/>
      <w:jc w:val="distribute"/>
    </w:pPr>
    <w:rPr>
      <w:rFonts w:ascii="黑体" w:hAnsi="宋体" w:eastAsia="黑体" w:cs="黑体"/>
      <w:sz w:val="52"/>
      <w:szCs w:val="52"/>
      <w:lang w:val="en-US" w:eastAsia="zh-CN" w:bidi="ar-SA"/>
    </w:rPr>
  </w:style>
  <w:style w:type="paragraph" w:customStyle="1" w:styleId="123">
    <w:name w:val="封面标准文稿编辑信息"/>
    <w:uiPriority w:val="99"/>
    <w:pPr>
      <w:spacing w:before="180" w:line="180" w:lineRule="exact"/>
      <w:jc w:val="center"/>
    </w:pPr>
    <w:rPr>
      <w:rFonts w:ascii="宋体" w:hAnsi="Times New Roman" w:eastAsia="宋体" w:cs="宋体"/>
      <w:sz w:val="21"/>
      <w:szCs w:val="21"/>
      <w:lang w:val="en-US" w:eastAsia="zh-CN" w:bidi="ar-SA"/>
    </w:rPr>
  </w:style>
  <w:style w:type="paragraph" w:customStyle="1" w:styleId="124">
    <w:name w:val="附录五级条标题"/>
    <w:basedOn w:val="125"/>
    <w:next w:val="83"/>
    <w:qFormat/>
    <w:uiPriority w:val="99"/>
    <w:pPr>
      <w:numPr>
        <w:ilvl w:val="6"/>
      </w:numPr>
      <w:tabs>
        <w:tab w:val="left" w:pos="780"/>
      </w:tabs>
      <w:outlineLvl w:val="6"/>
    </w:pPr>
  </w:style>
  <w:style w:type="paragraph" w:customStyle="1" w:styleId="125">
    <w:name w:val="附录四级条标题"/>
    <w:basedOn w:val="117"/>
    <w:next w:val="83"/>
    <w:uiPriority w:val="99"/>
    <w:pPr>
      <w:numPr>
        <w:ilvl w:val="5"/>
      </w:numPr>
      <w:outlineLvl w:val="5"/>
    </w:pPr>
  </w:style>
  <w:style w:type="paragraph" w:customStyle="1" w:styleId="126">
    <w:name w:val="附录图标题"/>
    <w:next w:val="83"/>
    <w:qFormat/>
    <w:uiPriority w:val="99"/>
    <w:pPr>
      <w:numPr>
        <w:ilvl w:val="0"/>
        <w:numId w:val="8"/>
      </w:numPr>
      <w:jc w:val="center"/>
    </w:pPr>
    <w:rPr>
      <w:rFonts w:ascii="黑体" w:hAnsi="Times New Roman" w:eastAsia="黑体" w:cs="黑体"/>
      <w:sz w:val="21"/>
      <w:szCs w:val="21"/>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编号列项（三级）"/>
    <w:qFormat/>
    <w:uiPriority w:val="99"/>
    <w:pPr>
      <w:ind w:left="800" w:leftChars="600" w:hanging="200" w:hangingChars="200"/>
    </w:pPr>
    <w:rPr>
      <w:rFonts w:ascii="宋体" w:hAnsi="Times New Roman" w:eastAsia="宋体" w:cs="宋体"/>
      <w:sz w:val="21"/>
      <w:szCs w:val="21"/>
      <w:lang w:val="en-US" w:eastAsia="zh-CN" w:bidi="ar-SA"/>
    </w:rPr>
  </w:style>
  <w:style w:type="paragraph" w:customStyle="1" w:styleId="129">
    <w:name w:val="标准书眉一"/>
    <w:uiPriority w:val="99"/>
    <w:pPr>
      <w:jc w:val="both"/>
    </w:pPr>
    <w:rPr>
      <w:rFonts w:ascii="Times New Roman" w:hAnsi="Times New Roman" w:eastAsia="宋体" w:cs="Times New Roman"/>
      <w:lang w:val="en-US" w:eastAsia="zh-CN" w:bidi="ar-SA"/>
    </w:rPr>
  </w:style>
  <w:style w:type="paragraph" w:customStyle="1" w:styleId="130">
    <w:name w:val="封面一致性程度标识"/>
    <w:qFormat/>
    <w:uiPriority w:val="99"/>
    <w:pPr>
      <w:spacing w:before="440" w:line="400" w:lineRule="exact"/>
      <w:jc w:val="center"/>
    </w:pPr>
    <w:rPr>
      <w:rFonts w:ascii="宋体" w:hAnsi="Times New Roman" w:eastAsia="宋体" w:cs="宋体"/>
      <w:sz w:val="28"/>
      <w:szCs w:val="28"/>
      <w:lang w:val="en-US" w:eastAsia="zh-CN" w:bidi="ar-SA"/>
    </w:rPr>
  </w:style>
  <w:style w:type="paragraph" w:customStyle="1" w:styleId="131">
    <w:name w:val="标准标志"/>
    <w:next w:val="1"/>
    <w:qFormat/>
    <w:uiPriority w:val="0"/>
    <w:pPr>
      <w:shd w:val="solid" w:color="FFFFFF" w:fill="FFFFFF"/>
      <w:spacing w:line="240" w:lineRule="atLeast"/>
      <w:jc w:val="right"/>
    </w:pPr>
    <w:rPr>
      <w:rFonts w:ascii="Times New Roman" w:hAnsi="Times New Roman" w:eastAsia="宋体" w:cs="Times New Roman"/>
      <w:b/>
      <w:bCs/>
      <w:w w:val="130"/>
      <w:sz w:val="96"/>
      <w:szCs w:val="96"/>
      <w:lang w:val="en-US" w:eastAsia="zh-CN" w:bidi="ar-SA"/>
    </w:rPr>
  </w:style>
  <w:style w:type="character" w:customStyle="1" w:styleId="132">
    <w:name w:val="文档结构图 字符"/>
    <w:basedOn w:val="41"/>
    <w:link w:val="18"/>
    <w:semiHidden/>
    <w:uiPriority w:val="99"/>
    <w:rPr>
      <w:kern w:val="2"/>
      <w:sz w:val="21"/>
      <w:szCs w:val="21"/>
      <w:shd w:val="clear" w:color="auto" w:fill="000080"/>
    </w:rPr>
  </w:style>
  <w:style w:type="paragraph" w:customStyle="1" w:styleId="133">
    <w:name w:val="注："/>
    <w:next w:val="83"/>
    <w:uiPriority w:val="99"/>
    <w:pPr>
      <w:widowControl w:val="0"/>
      <w:numPr>
        <w:ilvl w:val="0"/>
        <w:numId w:val="9"/>
      </w:numPr>
      <w:tabs>
        <w:tab w:val="clear" w:pos="1140"/>
      </w:tabs>
      <w:autoSpaceDE w:val="0"/>
      <w:autoSpaceDN w:val="0"/>
      <w:jc w:val="both"/>
    </w:pPr>
    <w:rPr>
      <w:rFonts w:ascii="宋体" w:hAnsi="Times New Roman" w:eastAsia="宋体" w:cs="宋体"/>
      <w:sz w:val="18"/>
      <w:szCs w:val="18"/>
      <w:lang w:val="en-US" w:eastAsia="zh-CN" w:bidi="ar-SA"/>
    </w:rPr>
  </w:style>
  <w:style w:type="paragraph" w:customStyle="1" w:styleId="134">
    <w:name w:val="标准称谓"/>
    <w:next w:val="1"/>
    <w:qFormat/>
    <w:uiPriority w:val="0"/>
    <w:pPr>
      <w:widowControl w:val="0"/>
      <w:kinsoku w:val="0"/>
      <w:overflowPunct w:val="0"/>
      <w:autoSpaceDE w:val="0"/>
      <w:autoSpaceDN w:val="0"/>
      <w:spacing w:line="240" w:lineRule="atLeast"/>
      <w:jc w:val="distribute"/>
    </w:pPr>
    <w:rPr>
      <w:rFonts w:ascii="宋体" w:hAnsi="Times New Roman" w:eastAsia="宋体" w:cs="宋体"/>
      <w:b/>
      <w:bCs/>
      <w:spacing w:val="20"/>
      <w:w w:val="148"/>
      <w:sz w:val="52"/>
      <w:szCs w:val="52"/>
      <w:lang w:val="en-US" w:eastAsia="zh-CN" w:bidi="ar-SA"/>
    </w:rPr>
  </w:style>
  <w:style w:type="paragraph" w:customStyle="1" w:styleId="135">
    <w:name w:val="文献分类号"/>
    <w:qFormat/>
    <w:uiPriority w:val="99"/>
    <w:pPr>
      <w:widowControl w:val="0"/>
      <w:textAlignment w:val="center"/>
    </w:pPr>
    <w:rPr>
      <w:rFonts w:ascii="Times New Roman" w:hAnsi="Times New Roman" w:eastAsia="黑体" w:cs="Times New Roman"/>
      <w:sz w:val="21"/>
      <w:szCs w:val="21"/>
      <w:lang w:val="en-US" w:eastAsia="zh-CN" w:bidi="ar-SA"/>
    </w:rPr>
  </w:style>
  <w:style w:type="paragraph" w:customStyle="1" w:styleId="136">
    <w:name w:val="附录表标题"/>
    <w:next w:val="83"/>
    <w:qFormat/>
    <w:uiPriority w:val="99"/>
    <w:pPr>
      <w:numPr>
        <w:ilvl w:val="0"/>
        <w:numId w:val="10"/>
      </w:numPr>
      <w:jc w:val="center"/>
      <w:textAlignment w:val="baseline"/>
    </w:pPr>
    <w:rPr>
      <w:rFonts w:ascii="黑体" w:hAnsi="Times New Roman" w:eastAsia="黑体" w:cs="黑体"/>
      <w:kern w:val="21"/>
      <w:sz w:val="21"/>
      <w:szCs w:val="21"/>
      <w:lang w:val="en-US" w:eastAsia="zh-CN" w:bidi="ar-SA"/>
    </w:rPr>
  </w:style>
  <w:style w:type="paragraph" w:customStyle="1" w:styleId="137">
    <w:name w:val="列项——（一级）"/>
    <w:qFormat/>
    <w:uiPriority w:val="99"/>
    <w:pPr>
      <w:widowControl w:val="0"/>
      <w:numPr>
        <w:ilvl w:val="0"/>
        <w:numId w:val="11"/>
      </w:numPr>
      <w:tabs>
        <w:tab w:val="left" w:pos="854"/>
        <w:tab w:val="clear" w:pos="1140"/>
      </w:tabs>
      <w:ind w:left="200" w:leftChars="200" w:hanging="200" w:hangingChars="200"/>
      <w:jc w:val="both"/>
    </w:pPr>
    <w:rPr>
      <w:rFonts w:ascii="宋体" w:hAnsi="Times New Roman" w:eastAsia="宋体" w:cs="宋体"/>
      <w:sz w:val="21"/>
      <w:szCs w:val="21"/>
      <w:lang w:val="en-US" w:eastAsia="zh-CN" w:bidi="ar-SA"/>
    </w:rPr>
  </w:style>
  <w:style w:type="paragraph" w:customStyle="1" w:styleId="138">
    <w:name w:val="列项◆（三级）"/>
    <w:qFormat/>
    <w:uiPriority w:val="99"/>
    <w:pPr>
      <w:numPr>
        <w:ilvl w:val="0"/>
        <w:numId w:val="12"/>
      </w:numPr>
      <w:ind w:left="800" w:leftChars="600" w:hanging="200" w:hangingChars="200"/>
    </w:pPr>
    <w:rPr>
      <w:rFonts w:ascii="宋体" w:hAnsi="Times New Roman" w:eastAsia="宋体" w:cs="宋体"/>
      <w:sz w:val="21"/>
      <w:szCs w:val="21"/>
      <w:lang w:val="en-US" w:eastAsia="zh-CN" w:bidi="ar-SA"/>
    </w:rPr>
  </w:style>
  <w:style w:type="paragraph" w:customStyle="1" w:styleId="139">
    <w:name w:val="封面标准文稿类别"/>
    <w:qFormat/>
    <w:uiPriority w:val="99"/>
    <w:pPr>
      <w:spacing w:before="440" w:line="400" w:lineRule="exact"/>
      <w:jc w:val="center"/>
    </w:pPr>
    <w:rPr>
      <w:rFonts w:ascii="宋体" w:hAnsi="Times New Roman" w:eastAsia="宋体" w:cs="宋体"/>
      <w:sz w:val="24"/>
      <w:szCs w:val="24"/>
      <w:lang w:val="en-US" w:eastAsia="zh-CN" w:bidi="ar-SA"/>
    </w:rPr>
  </w:style>
  <w:style w:type="character" w:customStyle="1" w:styleId="140">
    <w:name w:val="正文文本缩进 3 字符"/>
    <w:basedOn w:val="41"/>
    <w:link w:val="33"/>
    <w:qFormat/>
    <w:uiPriority w:val="99"/>
    <w:rPr>
      <w:kern w:val="2"/>
      <w:sz w:val="21"/>
      <w:szCs w:val="21"/>
    </w:rPr>
  </w:style>
  <w:style w:type="character" w:customStyle="1" w:styleId="141">
    <w:name w:val="页眉 字符"/>
    <w:link w:val="29"/>
    <w:locked/>
    <w:uiPriority w:val="99"/>
    <w:rPr>
      <w:kern w:val="2"/>
      <w:sz w:val="18"/>
      <w:szCs w:val="18"/>
    </w:rPr>
  </w:style>
  <w:style w:type="character" w:customStyle="1" w:styleId="142">
    <w:name w:val="页脚 字符"/>
    <w:link w:val="28"/>
    <w:qFormat/>
    <w:locked/>
    <w:uiPriority w:val="99"/>
    <w:rPr>
      <w:kern w:val="2"/>
      <w:sz w:val="18"/>
      <w:szCs w:val="18"/>
    </w:rPr>
  </w:style>
  <w:style w:type="character" w:customStyle="1" w:styleId="143">
    <w:name w:val="HTML 预设格式 字符"/>
    <w:basedOn w:val="41"/>
    <w:link w:val="36"/>
    <w:qFormat/>
    <w:uiPriority w:val="0"/>
    <w:rPr>
      <w:rFonts w:ascii="Courier New" w:hAnsi="Courier New" w:cs="Courier New"/>
      <w:kern w:val="2"/>
    </w:rPr>
  </w:style>
  <w:style w:type="character" w:customStyle="1" w:styleId="144">
    <w:name w:val="批注框文本 字符"/>
    <w:link w:val="27"/>
    <w:locked/>
    <w:uiPriority w:val="99"/>
    <w:rPr>
      <w:kern w:val="2"/>
      <w:sz w:val="18"/>
      <w:szCs w:val="18"/>
    </w:rPr>
  </w:style>
  <w:style w:type="character" w:customStyle="1" w:styleId="145">
    <w:name w:val="脚注文本 字符"/>
    <w:link w:val="32"/>
    <w:semiHidden/>
    <w:qFormat/>
    <w:locked/>
    <w:uiPriority w:val="99"/>
    <w:rPr>
      <w:kern w:val="2"/>
      <w:sz w:val="18"/>
      <w:szCs w:val="18"/>
    </w:rPr>
  </w:style>
  <w:style w:type="paragraph" w:customStyle="1" w:styleId="146">
    <w:name w:val="数字编号列项（二级）"/>
    <w:uiPriority w:val="99"/>
    <w:pPr>
      <w:ind w:left="1260" w:leftChars="400" w:hanging="420" w:hangingChars="200"/>
      <w:jc w:val="both"/>
    </w:pPr>
    <w:rPr>
      <w:rFonts w:ascii="宋体" w:hAnsi="Times New Roman" w:eastAsia="宋体" w:cs="宋体"/>
      <w:sz w:val="21"/>
      <w:szCs w:val="21"/>
      <w:lang w:val="en-US" w:eastAsia="zh-CN" w:bidi="ar-SA"/>
    </w:rPr>
  </w:style>
  <w:style w:type="paragraph" w:customStyle="1" w:styleId="147">
    <w:name w:val="条文脚注"/>
    <w:basedOn w:val="32"/>
    <w:qFormat/>
    <w:uiPriority w:val="99"/>
    <w:pPr>
      <w:ind w:left="780" w:leftChars="200" w:hanging="360" w:hangingChars="200"/>
      <w:jc w:val="both"/>
    </w:pPr>
    <w:rPr>
      <w:rFonts w:ascii="宋体" w:cs="宋体"/>
    </w:rPr>
  </w:style>
  <w:style w:type="paragraph" w:customStyle="1" w:styleId="148">
    <w:name w:val="其他发布部门"/>
    <w:basedOn w:val="113"/>
    <w:qFormat/>
    <w:uiPriority w:val="99"/>
    <w:pPr>
      <w:spacing w:line="240" w:lineRule="atLeast"/>
    </w:pPr>
    <w:rPr>
      <w:rFonts w:ascii="黑体" w:eastAsia="黑体" w:cs="黑体"/>
      <w:b w:val="0"/>
      <w:bCs w:val="0"/>
    </w:rPr>
  </w:style>
  <w:style w:type="paragraph" w:customStyle="1" w:styleId="149">
    <w:name w:val="列出段落1"/>
    <w:basedOn w:val="1"/>
    <w:qFormat/>
    <w:uiPriority w:val="99"/>
    <w:pPr>
      <w:ind w:firstLine="420" w:firstLineChars="200"/>
    </w:pPr>
    <w:rPr>
      <w:szCs w:val="21"/>
    </w:rPr>
  </w:style>
  <w:style w:type="character" w:customStyle="1" w:styleId="150">
    <w:name w:val="apple-style-span"/>
    <w:qFormat/>
    <w:uiPriority w:val="99"/>
    <w:rPr>
      <w:rFonts w:cs="Times New Roman"/>
    </w:rPr>
  </w:style>
  <w:style w:type="paragraph" w:customStyle="1" w:styleId="151">
    <w:name w:val="A正文"/>
    <w:basedOn w:val="1"/>
    <w:qFormat/>
    <w:uiPriority w:val="99"/>
    <w:pPr>
      <w:spacing w:line="360" w:lineRule="auto"/>
      <w:ind w:firstLine="200" w:firstLineChars="200"/>
    </w:pPr>
    <w:rPr>
      <w:szCs w:val="21"/>
    </w:rPr>
  </w:style>
  <w:style w:type="paragraph" w:customStyle="1" w:styleId="152">
    <w:name w:val="01内标题"/>
    <w:basedOn w:val="151"/>
    <w:next w:val="151"/>
    <w:qFormat/>
    <w:uiPriority w:val="99"/>
    <w:pPr>
      <w:ind w:firstLine="0" w:firstLineChars="0"/>
    </w:pPr>
    <w:rPr>
      <w:b/>
      <w:bCs/>
      <w:sz w:val="24"/>
      <w:szCs w:val="24"/>
    </w:rPr>
  </w:style>
  <w:style w:type="character" w:customStyle="1" w:styleId="153">
    <w:name w:val="正文文本缩进 字符"/>
    <w:basedOn w:val="41"/>
    <w:link w:val="21"/>
    <w:qFormat/>
    <w:uiPriority w:val="99"/>
    <w:rPr>
      <w:kern w:val="2"/>
      <w:sz w:val="21"/>
      <w:szCs w:val="21"/>
    </w:rPr>
  </w:style>
  <w:style w:type="paragraph" w:customStyle="1" w:styleId="154">
    <w:name w:val="Formula"/>
    <w:basedOn w:val="1"/>
    <w:next w:val="1"/>
    <w:qFormat/>
    <w:uiPriority w:val="99"/>
    <w:pPr>
      <w:widowControl/>
      <w:tabs>
        <w:tab w:val="right" w:pos="9752"/>
      </w:tabs>
      <w:spacing w:after="220" w:line="230" w:lineRule="atLeast"/>
      <w:ind w:left="403"/>
      <w:jc w:val="left"/>
    </w:pPr>
    <w:rPr>
      <w:rFonts w:ascii="Arial" w:hAnsi="Arial" w:eastAsia="MS Mincho" w:cs="Arial"/>
      <w:kern w:val="0"/>
      <w:sz w:val="20"/>
      <w:szCs w:val="20"/>
      <w:lang w:val="en-GB" w:eastAsia="ja-JP"/>
    </w:rPr>
  </w:style>
  <w:style w:type="paragraph" w:customStyle="1" w:styleId="155">
    <w:name w:val="Note"/>
    <w:basedOn w:val="1"/>
    <w:next w:val="1"/>
    <w:qFormat/>
    <w:uiPriority w:val="99"/>
    <w:pPr>
      <w:widowControl/>
      <w:tabs>
        <w:tab w:val="left" w:pos="960"/>
      </w:tabs>
      <w:spacing w:after="240" w:line="210" w:lineRule="atLeast"/>
    </w:pPr>
    <w:rPr>
      <w:rFonts w:ascii="Arial" w:hAnsi="Arial" w:eastAsia="MS Mincho" w:cs="Arial"/>
      <w:kern w:val="0"/>
      <w:sz w:val="18"/>
      <w:szCs w:val="18"/>
      <w:lang w:val="en-GB" w:eastAsia="ja-JP"/>
    </w:rPr>
  </w:style>
  <w:style w:type="paragraph" w:customStyle="1" w:styleId="156">
    <w:name w:val="Table footnote"/>
    <w:basedOn w:val="1"/>
    <w:qFormat/>
    <w:uiPriority w:val="99"/>
    <w:pPr>
      <w:widowControl/>
      <w:tabs>
        <w:tab w:val="left" w:pos="340"/>
      </w:tabs>
      <w:spacing w:before="60" w:after="60" w:line="190" w:lineRule="atLeast"/>
    </w:pPr>
    <w:rPr>
      <w:rFonts w:ascii="Arial" w:hAnsi="Arial" w:eastAsia="MS Mincho" w:cs="Arial"/>
      <w:kern w:val="0"/>
      <w:sz w:val="16"/>
      <w:szCs w:val="16"/>
      <w:lang w:val="en-GB" w:eastAsia="ja-JP"/>
    </w:rPr>
  </w:style>
  <w:style w:type="paragraph" w:customStyle="1" w:styleId="157">
    <w:name w:val="Table title"/>
    <w:basedOn w:val="1"/>
    <w:next w:val="1"/>
    <w:qFormat/>
    <w:uiPriority w:val="99"/>
    <w:pPr>
      <w:keepNext/>
      <w:widowControl/>
      <w:suppressAutoHyphens/>
      <w:spacing w:before="120" w:after="120" w:line="230" w:lineRule="exact"/>
      <w:jc w:val="center"/>
    </w:pPr>
    <w:rPr>
      <w:rFonts w:ascii="Arial" w:hAnsi="Arial" w:eastAsia="MS Mincho" w:cs="Arial"/>
      <w:b/>
      <w:bCs/>
      <w:kern w:val="0"/>
      <w:sz w:val="20"/>
      <w:szCs w:val="20"/>
      <w:lang w:val="en-GB" w:eastAsia="ja-JP"/>
    </w:rPr>
  </w:style>
  <w:style w:type="character" w:customStyle="1" w:styleId="158">
    <w:name w:val="TableFootNoteXref"/>
    <w:qFormat/>
    <w:uiPriority w:val="99"/>
    <w:rPr>
      <w:position w:val="6"/>
      <w:sz w:val="14"/>
      <w:lang w:val="fr-FR"/>
    </w:rPr>
  </w:style>
  <w:style w:type="paragraph" w:customStyle="1" w:styleId="159">
    <w:name w:val="Table text (9)"/>
    <w:basedOn w:val="1"/>
    <w:qFormat/>
    <w:uiPriority w:val="99"/>
    <w:pPr>
      <w:widowControl/>
      <w:spacing w:before="60" w:after="60" w:line="210" w:lineRule="atLeast"/>
    </w:pPr>
    <w:rPr>
      <w:rFonts w:ascii="Arial" w:hAnsi="Arial" w:eastAsia="MS Mincho" w:cs="Arial"/>
      <w:kern w:val="0"/>
      <w:sz w:val="18"/>
      <w:szCs w:val="18"/>
      <w:lang w:val="en-GB" w:eastAsia="ja-JP"/>
    </w:rPr>
  </w:style>
  <w:style w:type="paragraph" w:customStyle="1" w:styleId="160">
    <w:name w:val="Example"/>
    <w:basedOn w:val="1"/>
    <w:next w:val="1"/>
    <w:qFormat/>
    <w:uiPriority w:val="99"/>
    <w:pPr>
      <w:widowControl/>
      <w:tabs>
        <w:tab w:val="left" w:pos="1360"/>
      </w:tabs>
      <w:spacing w:after="240" w:line="210" w:lineRule="atLeast"/>
    </w:pPr>
    <w:rPr>
      <w:rFonts w:ascii="Arial" w:hAnsi="Arial" w:eastAsia="MS Mincho" w:cs="Arial"/>
      <w:kern w:val="0"/>
      <w:sz w:val="18"/>
      <w:szCs w:val="18"/>
      <w:lang w:val="en-GB" w:eastAsia="ja-JP"/>
    </w:rPr>
  </w:style>
  <w:style w:type="paragraph" w:customStyle="1" w:styleId="161">
    <w:name w:val="表格"/>
    <w:basedOn w:val="1"/>
    <w:qFormat/>
    <w:uiPriority w:val="99"/>
    <w:pPr>
      <w:autoSpaceDE w:val="0"/>
      <w:autoSpaceDN w:val="0"/>
      <w:adjustRightInd w:val="0"/>
      <w:snapToGrid w:val="0"/>
      <w:spacing w:line="240" w:lineRule="atLeast"/>
      <w:jc w:val="center"/>
    </w:pPr>
    <w:rPr>
      <w:rFonts w:ascii="宋体" w:cs="宋体"/>
      <w:b/>
      <w:bCs/>
      <w:kern w:val="0"/>
      <w:szCs w:val="21"/>
      <w:lang w:val="zh-CN"/>
    </w:rPr>
  </w:style>
  <w:style w:type="paragraph" w:customStyle="1" w:styleId="162">
    <w:name w:val="附录"/>
    <w:basedOn w:val="1"/>
    <w:qFormat/>
    <w:uiPriority w:val="99"/>
    <w:pPr>
      <w:adjustRightInd w:val="0"/>
      <w:snapToGrid w:val="0"/>
      <w:spacing w:line="240" w:lineRule="atLeast"/>
      <w:jc w:val="center"/>
    </w:pPr>
    <w:rPr>
      <w:b/>
      <w:bCs/>
      <w:sz w:val="28"/>
      <w:szCs w:val="28"/>
      <w:lang w:val="zh-CN"/>
    </w:rPr>
  </w:style>
  <w:style w:type="paragraph" w:customStyle="1" w:styleId="163">
    <w:name w:val="附图"/>
    <w:basedOn w:val="1"/>
    <w:qFormat/>
    <w:uiPriority w:val="99"/>
    <w:pPr>
      <w:adjustRightInd w:val="0"/>
      <w:snapToGrid w:val="0"/>
      <w:spacing w:line="240" w:lineRule="atLeast"/>
      <w:jc w:val="center"/>
    </w:pPr>
    <w:rPr>
      <w:b/>
      <w:bCs/>
      <w:szCs w:val="21"/>
      <w:lang w:val="zh-CN"/>
    </w:rPr>
  </w:style>
  <w:style w:type="paragraph" w:customStyle="1" w:styleId="164">
    <w:name w:val="Default"/>
    <w:qFormat/>
    <w:uiPriority w:val="99"/>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165">
    <w:name w:val="段 Char1"/>
    <w:link w:val="83"/>
    <w:qFormat/>
    <w:locked/>
    <w:uiPriority w:val="99"/>
    <w:rPr>
      <w:rFonts w:ascii="宋体" w:cs="宋体"/>
      <w:sz w:val="21"/>
      <w:szCs w:val="21"/>
    </w:rPr>
  </w:style>
  <w:style w:type="paragraph" w:customStyle="1" w:styleId="166">
    <w:name w:val="二级无标题条"/>
    <w:basedOn w:val="1"/>
    <w:qFormat/>
    <w:uiPriority w:val="99"/>
    <w:pPr>
      <w:numPr>
        <w:ilvl w:val="3"/>
        <w:numId w:val="13"/>
      </w:numPr>
    </w:pPr>
  </w:style>
  <w:style w:type="character" w:customStyle="1" w:styleId="167">
    <w:name w:val="EmailStyle155"/>
    <w:qFormat/>
    <w:uiPriority w:val="99"/>
    <w:rPr>
      <w:rFonts w:ascii="Arial" w:hAnsi="Arial" w:eastAsia="宋体" w:cs="Arial"/>
      <w:color w:val="auto"/>
      <w:sz w:val="20"/>
    </w:rPr>
  </w:style>
  <w:style w:type="character" w:customStyle="1" w:styleId="168">
    <w:name w:val="EmailStyle156"/>
    <w:qFormat/>
    <w:uiPriority w:val="99"/>
    <w:rPr>
      <w:rFonts w:ascii="Arial" w:hAnsi="Arial" w:eastAsia="宋体" w:cs="Arial"/>
      <w:color w:val="auto"/>
      <w:sz w:val="20"/>
    </w:rPr>
  </w:style>
  <w:style w:type="paragraph" w:customStyle="1" w:styleId="169">
    <w:name w:val="列项——"/>
    <w:qFormat/>
    <w:uiPriority w:val="99"/>
    <w:pPr>
      <w:widowControl w:val="0"/>
      <w:numPr>
        <w:ilvl w:val="0"/>
        <w:numId w:val="14"/>
      </w:numPr>
      <w:tabs>
        <w:tab w:val="left" w:pos="854"/>
        <w:tab w:val="clear" w:pos="1140"/>
      </w:tabs>
      <w:ind w:left="200" w:leftChars="200" w:hanging="200" w:hangingChars="200"/>
      <w:jc w:val="both"/>
    </w:pPr>
    <w:rPr>
      <w:rFonts w:ascii="宋体" w:hAnsi="Times New Roman" w:eastAsia="宋体" w:cs="Times New Roman"/>
      <w:sz w:val="21"/>
      <w:lang w:val="en-US" w:eastAsia="zh-CN" w:bidi="ar-SA"/>
    </w:rPr>
  </w:style>
  <w:style w:type="paragraph" w:customStyle="1" w:styleId="170">
    <w:name w:val="列项·"/>
    <w:qFormat/>
    <w:uiPriority w:val="99"/>
    <w:pPr>
      <w:numPr>
        <w:ilvl w:val="0"/>
        <w:numId w:val="15"/>
      </w:numPr>
      <w:tabs>
        <w:tab w:val="left" w:pos="840"/>
        <w:tab w:val="clear" w:pos="1140"/>
      </w:tabs>
      <w:ind w:left="840" w:leftChars="200" w:hanging="420" w:hangingChars="200"/>
      <w:jc w:val="both"/>
    </w:pPr>
    <w:rPr>
      <w:rFonts w:ascii="宋体" w:hAnsi="Times New Roman" w:eastAsia="宋体" w:cs="Times New Roman"/>
      <w:sz w:val="21"/>
      <w:lang w:val="en-US" w:eastAsia="zh-CN" w:bidi="ar-SA"/>
    </w:rPr>
  </w:style>
  <w:style w:type="paragraph" w:customStyle="1" w:styleId="171">
    <w:name w:val="三级无标题条"/>
    <w:basedOn w:val="1"/>
    <w:qFormat/>
    <w:uiPriority w:val="99"/>
    <w:pPr>
      <w:numPr>
        <w:ilvl w:val="4"/>
        <w:numId w:val="13"/>
      </w:numPr>
    </w:pPr>
  </w:style>
  <w:style w:type="paragraph" w:customStyle="1" w:styleId="172">
    <w:name w:val="四级无标题条"/>
    <w:basedOn w:val="1"/>
    <w:qFormat/>
    <w:uiPriority w:val="99"/>
    <w:pPr>
      <w:numPr>
        <w:ilvl w:val="5"/>
        <w:numId w:val="13"/>
      </w:numPr>
    </w:pPr>
  </w:style>
  <w:style w:type="paragraph" w:customStyle="1" w:styleId="173">
    <w:name w:val="无标题条"/>
    <w:next w:val="83"/>
    <w:qFormat/>
    <w:uiPriority w:val="99"/>
    <w:pPr>
      <w:jc w:val="both"/>
    </w:pPr>
    <w:rPr>
      <w:rFonts w:ascii="Times New Roman" w:hAnsi="Times New Roman" w:eastAsia="宋体" w:cs="Times New Roman"/>
      <w:sz w:val="21"/>
      <w:lang w:val="en-US" w:eastAsia="zh-CN" w:bidi="ar-SA"/>
    </w:rPr>
  </w:style>
  <w:style w:type="paragraph" w:customStyle="1" w:styleId="174">
    <w:name w:val="五级无标题条"/>
    <w:basedOn w:val="1"/>
    <w:uiPriority w:val="99"/>
    <w:pPr>
      <w:numPr>
        <w:ilvl w:val="6"/>
        <w:numId w:val="13"/>
      </w:numPr>
    </w:pPr>
  </w:style>
  <w:style w:type="paragraph" w:customStyle="1" w:styleId="175">
    <w:name w:val="一级无标题条"/>
    <w:basedOn w:val="1"/>
    <w:qFormat/>
    <w:uiPriority w:val="99"/>
    <w:pPr>
      <w:numPr>
        <w:ilvl w:val="2"/>
        <w:numId w:val="13"/>
      </w:numPr>
    </w:pPr>
  </w:style>
  <w:style w:type="paragraph" w:customStyle="1" w:styleId="176">
    <w:name w:val="Char Char Char Char Char Char"/>
    <w:basedOn w:val="1"/>
    <w:qFormat/>
    <w:uiPriority w:val="99"/>
    <w:pPr>
      <w:spacing w:line="400" w:lineRule="exact"/>
    </w:pPr>
    <w:rPr>
      <w:szCs w:val="20"/>
    </w:rPr>
  </w:style>
  <w:style w:type="paragraph" w:customStyle="1" w:styleId="177">
    <w:name w:val="Char Char Char Char"/>
    <w:basedOn w:val="1"/>
    <w:qFormat/>
    <w:uiPriority w:val="99"/>
    <w:pPr>
      <w:widowControl/>
      <w:spacing w:after="160" w:line="240" w:lineRule="exact"/>
      <w:jc w:val="left"/>
    </w:pPr>
    <w:rPr>
      <w:szCs w:val="20"/>
    </w:rPr>
  </w:style>
  <w:style w:type="character" w:customStyle="1" w:styleId="178">
    <w:name w:val="char"/>
    <w:qFormat/>
    <w:uiPriority w:val="99"/>
    <w:rPr>
      <w:rFonts w:ascii="宋体" w:hAnsi="宋体" w:eastAsia="宋体" w:cs="Times New Roman"/>
    </w:rPr>
  </w:style>
  <w:style w:type="character" w:customStyle="1" w:styleId="179">
    <w:name w:val="纯文本 字符"/>
    <w:link w:val="23"/>
    <w:qFormat/>
    <w:locked/>
    <w:uiPriority w:val="99"/>
    <w:rPr>
      <w:rFonts w:ascii="宋体" w:hAnsi="Courier New" w:cs="Courier New"/>
      <w:kern w:val="2"/>
      <w:sz w:val="21"/>
      <w:szCs w:val="21"/>
    </w:rPr>
  </w:style>
  <w:style w:type="character" w:customStyle="1" w:styleId="180">
    <w:name w:val="EmailStyle169"/>
    <w:semiHidden/>
    <w:qFormat/>
    <w:uiPriority w:val="99"/>
    <w:rPr>
      <w:rFonts w:cs="Times New Roman"/>
      <w:color w:val="000000"/>
    </w:rPr>
  </w:style>
  <w:style w:type="character" w:customStyle="1" w:styleId="181">
    <w:name w:val="副标题 字符"/>
    <w:basedOn w:val="41"/>
    <w:link w:val="31"/>
    <w:qFormat/>
    <w:uiPriority w:val="99"/>
    <w:rPr>
      <w:rFonts w:ascii="Cambria" w:hAnsi="Cambria"/>
      <w:b/>
      <w:bCs/>
      <w:kern w:val="28"/>
      <w:sz w:val="32"/>
      <w:szCs w:val="32"/>
    </w:rPr>
  </w:style>
  <w:style w:type="character" w:customStyle="1" w:styleId="182">
    <w:name w:val="无间隔 字符"/>
    <w:link w:val="183"/>
    <w:locked/>
    <w:uiPriority w:val="99"/>
    <w:rPr>
      <w:kern w:val="2"/>
      <w:sz w:val="22"/>
      <w:szCs w:val="22"/>
    </w:rPr>
  </w:style>
  <w:style w:type="paragraph" w:styleId="183">
    <w:name w:val="No Spacing"/>
    <w:link w:val="182"/>
    <w:qFormat/>
    <w:uiPriority w:val="99"/>
    <w:rPr>
      <w:rFonts w:ascii="Times New Roman" w:hAnsi="Times New Roman" w:eastAsia="宋体" w:cs="Times New Roman"/>
      <w:kern w:val="2"/>
      <w:sz w:val="22"/>
      <w:szCs w:val="22"/>
      <w:lang w:val="en-US" w:eastAsia="zh-CN" w:bidi="ar-SA"/>
    </w:rPr>
  </w:style>
  <w:style w:type="character" w:customStyle="1" w:styleId="184">
    <w:name w:val="段 Char"/>
    <w:locked/>
    <w:uiPriority w:val="99"/>
    <w:rPr>
      <w:rFonts w:ascii="宋体" w:hAnsi="宋体" w:eastAsia="宋体" w:cs="Times New Roman"/>
      <w:kern w:val="2"/>
      <w:sz w:val="22"/>
      <w:szCs w:val="22"/>
      <w:lang w:val="en-US" w:eastAsia="zh-CN" w:bidi="ar-SA"/>
    </w:rPr>
  </w:style>
  <w:style w:type="table" w:customStyle="1" w:styleId="185">
    <w:name w:val="网格型1"/>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186">
    <w:name w:val="表格标题"/>
    <w:basedOn w:val="1"/>
    <w:next w:val="1"/>
    <w:link w:val="188"/>
    <w:qFormat/>
    <w:uiPriority w:val="99"/>
    <w:pPr>
      <w:spacing w:before="62" w:beforeLines="20" w:after="62" w:afterLines="20"/>
      <w:jc w:val="center"/>
    </w:pPr>
    <w:rPr>
      <w:rFonts w:ascii="黑体" w:hAnsi="Calibri" w:eastAsia="黑体"/>
      <w:szCs w:val="22"/>
    </w:rPr>
  </w:style>
  <w:style w:type="paragraph" w:customStyle="1" w:styleId="187">
    <w:name w:val="正文无缩进"/>
    <w:basedOn w:val="1"/>
    <w:link w:val="189"/>
    <w:qFormat/>
    <w:uiPriority w:val="99"/>
    <w:rPr>
      <w:rFonts w:ascii="Calibri" w:hAnsi="Calibri"/>
      <w:szCs w:val="22"/>
    </w:rPr>
  </w:style>
  <w:style w:type="character" w:customStyle="1" w:styleId="188">
    <w:name w:val="表格标题 Char"/>
    <w:link w:val="186"/>
    <w:locked/>
    <w:uiPriority w:val="99"/>
    <w:rPr>
      <w:rFonts w:ascii="黑体" w:hAnsi="Calibri" w:eastAsia="黑体"/>
      <w:kern w:val="2"/>
      <w:sz w:val="21"/>
      <w:szCs w:val="22"/>
    </w:rPr>
  </w:style>
  <w:style w:type="character" w:customStyle="1" w:styleId="189">
    <w:name w:val="正文无缩进 Char"/>
    <w:link w:val="187"/>
    <w:locked/>
    <w:uiPriority w:val="99"/>
    <w:rPr>
      <w:rFonts w:ascii="Calibri" w:hAnsi="Calibri"/>
      <w:kern w:val="2"/>
      <w:sz w:val="21"/>
      <w:szCs w:val="22"/>
    </w:rPr>
  </w:style>
  <w:style w:type="paragraph" w:customStyle="1" w:styleId="190">
    <w:name w:val="表格正文"/>
    <w:basedOn w:val="1"/>
    <w:link w:val="191"/>
    <w:uiPriority w:val="99"/>
    <w:pPr>
      <w:jc w:val="center"/>
    </w:pPr>
    <w:rPr>
      <w:rFonts w:ascii="Calibri" w:hAnsi="Calibri"/>
      <w:szCs w:val="22"/>
    </w:rPr>
  </w:style>
  <w:style w:type="character" w:customStyle="1" w:styleId="191">
    <w:name w:val="表格正文 Char"/>
    <w:link w:val="190"/>
    <w:locked/>
    <w:uiPriority w:val="99"/>
    <w:rPr>
      <w:rFonts w:ascii="Calibri" w:hAnsi="Calibri"/>
      <w:kern w:val="2"/>
      <w:sz w:val="21"/>
      <w:szCs w:val="22"/>
    </w:rPr>
  </w:style>
  <w:style w:type="paragraph" w:customStyle="1" w:styleId="192">
    <w:name w:val="中间居中右边靠右"/>
    <w:qFormat/>
    <w:uiPriority w:val="0"/>
    <w:pPr>
      <w:tabs>
        <w:tab w:val="center" w:pos="4536"/>
        <w:tab w:val="right" w:pos="9072"/>
      </w:tabs>
      <w:spacing w:before="62" w:beforeLines="20" w:after="62" w:afterLines="20"/>
      <w:jc w:val="right"/>
    </w:pPr>
    <w:rPr>
      <w:rFonts w:ascii="黑体" w:hAnsi="黑体" w:eastAsia="黑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661057-3CB1-476B-8C5E-857C3AC8A504}">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580</Words>
  <Characters>3310</Characters>
  <Lines>27</Lines>
  <Paragraphs>7</Paragraphs>
  <TotalTime>4</TotalTime>
  <ScaleCrop>false</ScaleCrop>
  <LinksUpToDate>false</LinksUpToDate>
  <CharactersWithSpaces>3883</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2021-09-23T09:16:00Z</dcterms:created>
  <dc:creator>J.Cai</dc:creator>
  <cp:lastModifiedBy>Yuxl</cp:lastModifiedBy>
  <cp:lastPrinted>2017-06-05T11:24:00Z</cp:lastPrinted>
  <dcterms:modified xsi:type="dcterms:W3CDTF">2021-10-22T08:17:01Z</dcterms:modified>
  <dc:title>空气过滤器——第1部分：分级，试验，标识</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9149452D4143435C9BFD5C9339C96B3A</vt:lpwstr>
  </property>
</Properties>
</file>